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ПОВЫШЕНИЕ  КВАЛИФИКАЦИИ  В  ИНТЕРЕСАХ ДОПУСКА К РАБОТАМ, ОКАЗЫВАЮЩИМ  ВЛИЯНИЕ  НА БЕЗОПАСНОСТЬ ОБЪЕКТОВ КАПИТАЛЬНОГО СТРОИТЕЛЬСТВА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(СТРОИТЕЛЬСТВО, РЕКОНСТРУКЦИЯ  И КАПИТАЛЬНЫЙ РЕМОНТ)</w:t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00"/>
        <w:gridCol w:w="3260"/>
        <w:gridCol w:w="5104"/>
      </w:tblGrid>
      <w:tr>
        <w:trPr>
          <w:trHeight w:hRule="atLeast" w:val="2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Шифр программы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Наименование учебной программы повышения квалификации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Виды работ, оказывающие влияние на безопасность объектов капитального строительства, изучаемые в рамках учебной программы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>1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>2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>3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БС-ОСР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 строительства  и  качество выполнения  общестроительных работ, в том числе на технически сложных и  особо опасных и объектах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(не менее 102 часов)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БС-О1 + БС -02 + БС-03 + БС- 04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БС-01</w:t>
            </w:r>
          </w:p>
        </w:tc>
        <w:tc>
          <w:tcPr>
            <w:tcW w:type="dxa" w:w="32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 строительства  и  качество выполнения  геодезических, подготовительных и земляных  работ, устройства  оснований и  фундаментов, в том числе на технически сложных, особо опасных объектах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Геодезические работы, выполняемые на строительных площадках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Подготовительные работы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Земляные работы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Свайные работы. Закрепление грунтов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БС-02</w:t>
            </w:r>
          </w:p>
        </w:tc>
        <w:tc>
          <w:tcPr>
            <w:tcW w:type="dxa" w:w="32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 строительства  и качество  возведения  бетонных и железобетонных строительных  конструкций, в том числе на технически сложных, особо объектах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Устройство бетонных и железобетонных монолитных конструкций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Монтаж сборных бетонных и железобетонных конструкций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БС-03</w:t>
            </w:r>
          </w:p>
        </w:tc>
        <w:tc>
          <w:tcPr>
            <w:tcW w:type="dxa" w:w="32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 строительства  и качество  возведения  каменных, металлических и деревянных строительных  конструкций, в том числе на технически сложных, особо опасных объектах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Работы по устройству каменных конструкций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Монтаж металлических конструкций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</w:tr>
      <w:tr>
        <w:trPr>
          <w:trHeight w:hRule="atLeast" w:val="83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Монтаж деревянных конструкций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БС-04</w:t>
            </w:r>
          </w:p>
        </w:tc>
        <w:tc>
          <w:tcPr>
            <w:tcW w:type="dxa" w:w="32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выполнения  фасадных работ, устройства кровель, защиты строительных конструкций, трубопроводов и оборудования, в том числе на технически сложных, особо опасных объектах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Устройство кровель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Фасадные работы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БС-05</w:t>
            </w:r>
          </w:p>
        </w:tc>
        <w:tc>
          <w:tcPr>
            <w:tcW w:type="dxa" w:w="32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  инженерных систем и сетей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, в том числе на технически сложных, особо опасных объектах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Устройство внутренних инженерных систем и оборудования зданий и сооружений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Устройство наружных сетей водопровода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Устройство наружных сетей канализации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Устройство наружных сетей теплоснабжения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Устройство наружных сетей газоснабжения, кроме магистральных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БС-06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 строительства  и качество  устройства  электрических  сетей  и линий связи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>Устройство наружных электрических сетей  и  линий  связи</w:t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БС-07</w:t>
            </w:r>
          </w:p>
        </w:tc>
        <w:tc>
          <w:tcPr>
            <w:tcW w:type="dxa" w:w="32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  объектов нефтяной и газовой промышленности, устройства скважин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скважин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объектов нефтяной и газовой промышленности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БС-08</w:t>
            </w:r>
          </w:p>
        </w:tc>
        <w:tc>
          <w:tcPr>
            <w:tcW w:type="dxa" w:w="32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 строительства  и качество  выполнения  монтажных и пусконаладочных работ по видам оборудования и программного обеспечения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Монтажные работы  (по видам оборудования)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Пусконаладочные работы (по видам оборудования  и программного  обеспечения)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БС-09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 автомобильных дорог и аэродромов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автомобильных дорог и аэродромов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БС-10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 железнодорожных и трамвайных путей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железнодорожных и трамвайных путей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БС-11</w:t>
            </w:r>
          </w:p>
        </w:tc>
        <w:tc>
          <w:tcPr>
            <w:tcW w:type="dxa" w:w="32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 строительства  и качество   устройства  подземных  сооружений, осуществления специальных земляных и  буровзрывных работ при строительстве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тоннелей, метрополитенов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шахтных сооружений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32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Буровзрывные работы при строительстве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БС-12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мостов, эстакад и путепроводов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мостов, эстакад и путепроводов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БС-13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выполнения гидротехнических, водолазных работ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Гидротехнические работы, водолазные работы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БС-14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промышленных печей и дымовых труб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Промышленные печи и дымовые трубы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БС-15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 строительства  и  осуществление строительного контроля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БС-16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 строительства. Организация  строительства, реконструкции и  капитального ремонта</w:t>
            </w:r>
          </w:p>
        </w:tc>
        <w:tc>
          <w:tcPr>
            <w:tcW w:type="dxa" w:w="5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57" w:right="-57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</w:tr>
    </w:tbl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34"/>
        <w:shd w:fill="FFFFFF" w:val="clear"/>
        <w:tabs>
          <w:tab w:leader="none" w:pos="5850" w:val="center"/>
        </w:tabs>
        <w:spacing w:after="919" w:before="0" w:line="100" w:lineRule="atLeast"/>
        <w:ind w:hanging="51" w:left="760" w:right="0"/>
        <w:contextualSpacing w:val="false"/>
        <w:jc w:val="center"/>
        <w:rPr/>
      </w:pPr>
      <w:r>
        <w:rPr/>
        <w:t>ПОВЫШЕНИЕ КВАЛИФИКАЦИИ</w:t>
        <w:br/>
        <w:t>РУКОВОДИТЕЛЕЙ И СПЕЦИАЛИСТОВ В ОБЛАСТИ АРХИТЕКТУРНО-СТРОИТЕЛЬНОГО ПРОЕКТИРОВАНИЯ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5"/>
          <w:bottom w:type="dxa" w:w="0"/>
          <w:right w:type="dxa" w:w="10"/>
        </w:tblCellMar>
      </w:tblPr>
      <w:tblGrid>
        <w:gridCol w:w="2236"/>
        <w:gridCol w:w="3374"/>
        <w:gridCol w:w="4609"/>
      </w:tblGrid>
      <w:tr>
        <w:trPr>
          <w:trHeight w:hRule="atLeast" w:val="20"/>
          <w:cantSplit w:val="false"/>
        </w:trPr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bottom"/>
          </w:tcPr>
          <w:p>
            <w:pPr>
              <w:pStyle w:val="style33"/>
              <w:shd w:fill="FFFFFF" w:val="clear"/>
              <w:spacing w:after="120" w:before="0" w:line="100" w:lineRule="atLeast"/>
              <w:ind w:hanging="0" w:left="0" w:right="0"/>
              <w:contextualSpacing w:val="false"/>
              <w:rPr>
                <w:rStyle w:val="style18"/>
                <w:sz w:val="20"/>
                <w:szCs w:val="20"/>
              </w:rPr>
            </w:pPr>
            <w:r>
              <w:rPr>
                <w:rStyle w:val="style18"/>
                <w:sz w:val="20"/>
                <w:szCs w:val="20"/>
              </w:rPr>
              <w:t>Шифр</w:t>
            </w:r>
          </w:p>
          <w:p>
            <w:pPr>
              <w:pStyle w:val="style33"/>
              <w:shd w:fill="FFFFFF" w:val="clear"/>
              <w:spacing w:after="0" w:before="120" w:line="100" w:lineRule="atLeast"/>
              <w:ind w:hanging="0" w:left="0" w:right="0"/>
              <w:contextualSpacing w:val="false"/>
              <w:rPr>
                <w:rStyle w:val="style18"/>
                <w:sz w:val="20"/>
                <w:szCs w:val="20"/>
              </w:rPr>
            </w:pPr>
            <w:r>
              <w:rPr>
                <w:rStyle w:val="style18"/>
                <w:sz w:val="20"/>
                <w:szCs w:val="20"/>
              </w:rPr>
              <w:t>программы</w:t>
            </w:r>
          </w:p>
        </w:tc>
        <w:tc>
          <w:tcPr>
            <w:tcW w:type="dxa" w:w="3374"/>
            <w:tcBorders>
              <w:top w:color="00000A" w:space="0" w:sz="4" w:val="single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bottom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rPr>
                <w:rStyle w:val="style18"/>
                <w:sz w:val="20"/>
                <w:szCs w:val="20"/>
              </w:rPr>
            </w:pPr>
            <w:r>
              <w:rPr>
                <w:rStyle w:val="style18"/>
                <w:sz w:val="20"/>
                <w:szCs w:val="20"/>
              </w:rPr>
              <w:t>Наименование програм</w:t>
              <w:softHyphen/>
              <w:t>мы (группы программ)</w:t>
            </w:r>
          </w:p>
        </w:tc>
        <w:tc>
          <w:tcPr>
            <w:tcW w:type="dxa" w:w="4609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"/>
            </w:tcMar>
            <w:vAlign w:val="bottom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780" w:right="0"/>
              <w:contextualSpacing w:val="false"/>
              <w:jc w:val="left"/>
              <w:rPr>
                <w:rStyle w:val="style18"/>
                <w:sz w:val="20"/>
                <w:szCs w:val="20"/>
              </w:rPr>
            </w:pPr>
            <w:r>
              <w:rPr>
                <w:rStyle w:val="style18"/>
                <w:sz w:val="20"/>
                <w:szCs w:val="20"/>
              </w:rPr>
              <w:t>Виды работ по подготовке проектной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2236"/>
            <w:vMerge w:val="restart"/>
            <w:tcBorders>
              <w:top w:color="00000A" w:space="0" w:sz="4" w:val="single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П-01</w:t>
            </w:r>
          </w:p>
        </w:tc>
        <w:tc>
          <w:tcPr>
            <w:tcW w:type="dxa" w:w="3374"/>
            <w:vMerge w:val="restart"/>
            <w:tcBorders>
              <w:top w:color="00000A" w:space="0" w:sz="4" w:val="single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планировочной ор</w:t>
              <w:softHyphen/>
              <w:t>ганизации земельного уча</w:t>
              <w:softHyphen/>
              <w:t>стка</w:t>
            </w:r>
          </w:p>
        </w:tc>
        <w:tc>
          <w:tcPr>
            <w:tcW w:type="dxa" w:w="4609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"/>
            </w:tcMar>
            <w:vAlign w:val="bottom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1.1.Работы по подготовке генерально</w:t>
              <w:softHyphen/>
              <w:t>го плана земельного участка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2236"/>
            <w:vMerge w:val="continue"/>
            <w:tcBorders>
              <w:top w:val="nil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374"/>
            <w:vMerge w:val="continue"/>
            <w:tcBorders>
              <w:top w:val="nil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609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"/>
            </w:tcMar>
            <w:vAlign w:val="bottom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Работы по подготовке схемы пла</w:t>
              <w:softHyphen/>
              <w:t>нировочной организации трассы ли</w:t>
              <w:softHyphen/>
              <w:t>нейного объекта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2236"/>
            <w:vMerge w:val="continue"/>
            <w:tcBorders>
              <w:top w:val="nil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374"/>
            <w:vMerge w:val="continue"/>
            <w:tcBorders>
              <w:top w:val="nil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609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"/>
            </w:tcMar>
            <w:vAlign w:val="bottom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Работы по подготовке схемы пла</w:t>
              <w:softHyphen/>
              <w:t>нировочной организации полосы отво</w:t>
              <w:softHyphen/>
              <w:t>да линейного сооружения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П-02</w:t>
            </w:r>
          </w:p>
        </w:tc>
        <w:tc>
          <w:tcPr>
            <w:tcW w:type="dxa" w:w="3374"/>
            <w:tcBorders>
              <w:top w:color="00000A" w:space="0" w:sz="4" w:val="single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bottom"/>
          </w:tcPr>
          <w:p>
            <w:pPr>
              <w:pStyle w:val="style33"/>
              <w:shd w:fill="FFFFFF" w:val="clear"/>
              <w:spacing w:after="120" w:before="0" w:line="100" w:lineRule="atLeast"/>
              <w:ind w:hanging="0" w:left="260" w:right="0"/>
              <w:contextualSpacing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Объемно-планировочные</w:t>
            </w:r>
          </w:p>
          <w:p>
            <w:pPr>
              <w:pStyle w:val="style33"/>
              <w:shd w:fill="FFFFFF" w:val="clear"/>
              <w:spacing w:after="0" w:before="120" w:line="100" w:lineRule="atLeast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</w:t>
            </w:r>
          </w:p>
        </w:tc>
        <w:tc>
          <w:tcPr>
            <w:tcW w:type="dxa" w:w="4609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"/>
            </w:tcMar>
            <w:vAlign w:val="bottom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2.Работы по подготовке архитектур</w:t>
              <w:softHyphen/>
              <w:t>ных решений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П-03</w:t>
            </w:r>
          </w:p>
        </w:tc>
        <w:tc>
          <w:tcPr>
            <w:tcW w:type="dxa" w:w="3374"/>
            <w:tcBorders>
              <w:top w:color="00000A" w:space="0" w:sz="4" w:val="single"/>
              <w:left w:color="00000A" w:space="0" w:sz="4" w:val="single"/>
              <w:bottom w:val="nil"/>
              <w:right w:val="nil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260" w:right="0"/>
              <w:contextualSpacing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Конструктивные решения</w:t>
            </w:r>
          </w:p>
        </w:tc>
        <w:tc>
          <w:tcPr>
            <w:tcW w:type="dxa" w:w="4609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"/>
            </w:tcMar>
            <w:vAlign w:val="bottom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3.Работы по подготовке конструктив</w:t>
              <w:softHyphen/>
              <w:t>ных решений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П-04</w:t>
            </w:r>
          </w:p>
        </w:tc>
        <w:tc>
          <w:tcPr>
            <w:tcW w:type="dxa" w:w="3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5"/>
            </w:tcMar>
            <w:vAlign w:val="bottom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инженерные системы отопления, венти</w:t>
              <w:softHyphen/>
              <w:t>ляции, теплогазоснабжения, водоснабжения и водоотве</w:t>
              <w:softHyphen/>
              <w:t>дения</w:t>
            </w:r>
          </w:p>
        </w:tc>
        <w:tc>
          <w:tcPr>
            <w:tcW w:type="dxa" w:w="46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  <w:vAlign w:val="bottom"/>
          </w:tcPr>
          <w:p>
            <w:pPr>
              <w:pStyle w:val="style33"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Работы по подготовке проектов внутренних инженерных систем ото</w:t>
              <w:softHyphen/>
              <w:t>пления, вентиляции, кондиционирова</w:t>
              <w:softHyphen/>
              <w:t>ния, противодымной вентиляции, теп</w:t>
              <w:softHyphen/>
              <w:t>лоснабжения и холодоснабжения</w:t>
            </w:r>
          </w:p>
        </w:tc>
      </w:tr>
    </w:tbl>
    <w:p>
      <w:pPr>
        <w:pStyle w:val="style35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pict>
          <v:rect fillcolor="#FFFFFF" strokecolor="#000000" strokeweight="0pt" style="position:absolute;width:510.95pt;height:444.45pt;margin-top:0.05pt;margin-left:-3.85pt">
            <v:textbox inset="4.25pt,4.25pt,4.25pt,4.25pt">
              <w:txbxContent>
                <w:tbl>
                  <w:tblPr>
                    <w:jc w:val="center"/>
                    <w:tblInd w:type="dxa" w:w="0"/>
                    <w:tblBorders>
                      <w:top w:color="00000A" w:space="0" w:sz="4" w:val="single"/>
                      <w:left w:color="00000A" w:space="0" w:sz="4" w:val="single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type="dxa" w:w="0"/>
                      <w:left w:type="dxa" w:w="5"/>
                      <w:bottom w:type="dxa" w:w="0"/>
                      <w:right w:type="dxa" w:w="10"/>
                    </w:tblCellMar>
                  </w:tblPr>
                  <w:tblGrid>
                    <w:gridCol w:w="2236"/>
                    <w:gridCol w:w="3374"/>
                    <w:gridCol w:w="4609"/>
                  </w:tblGrid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0" w:name="__UnoMark__551_1228700194"/>
                        <w:bookmarkStart w:id="1" w:name="__UnoMark__550_1228700194"/>
                        <w:bookmarkStart w:id="2" w:name="__UnoMark__551_1228700194"/>
                        <w:bookmarkStart w:id="3" w:name="__UnoMark__550_1228700194"/>
                        <w:bookmarkEnd w:id="2"/>
                        <w:bookmarkEnd w:id="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4" w:name="__UnoMark__553_1228700194"/>
                        <w:bookmarkStart w:id="5" w:name="__UnoMark__552_1228700194"/>
                        <w:bookmarkStart w:id="6" w:name="__UnoMark__553_1228700194"/>
                        <w:bookmarkStart w:id="7" w:name="__UnoMark__552_1228700194"/>
                        <w:bookmarkEnd w:id="6"/>
                        <w:bookmarkEnd w:id="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8" w:name="__UnoMark__554_1228700194"/>
                        <w:bookmarkStart w:id="9" w:name="__UnoMark__555_1228700194"/>
                        <w:bookmarkEnd w:id="8"/>
                        <w:bookmarkEnd w:id="9"/>
                        <w:r>
                          <w:rPr>
                            <w:sz w:val="20"/>
                            <w:szCs w:val="20"/>
                          </w:rPr>
                          <w:t>4.2. Работы по подготовке проектов внутренних инженерных систем водо</w:t>
                          <w:softHyphen/>
                          <w:t>снабжения и канализации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0" w:name="__UnoMark__557_1228700194"/>
                        <w:bookmarkStart w:id="11" w:name="__UnoMark__556_1228700194"/>
                        <w:bookmarkStart w:id="12" w:name="__UnoMark__557_1228700194"/>
                        <w:bookmarkStart w:id="13" w:name="__UnoMark__556_1228700194"/>
                        <w:bookmarkEnd w:id="12"/>
                        <w:bookmarkEnd w:id="1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4" w:name="__UnoMark__559_1228700194"/>
                        <w:bookmarkStart w:id="15" w:name="__UnoMark__558_1228700194"/>
                        <w:bookmarkStart w:id="16" w:name="__UnoMark__559_1228700194"/>
                        <w:bookmarkStart w:id="17" w:name="__UnoMark__558_1228700194"/>
                        <w:bookmarkEnd w:id="16"/>
                        <w:bookmarkEnd w:id="1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8" w:name="__UnoMark__560_1228700194"/>
                        <w:bookmarkStart w:id="19" w:name="__UnoMark__561_1228700194"/>
                        <w:bookmarkEnd w:id="18"/>
                        <w:bookmarkEnd w:id="19"/>
                        <w:r>
                          <w:rPr>
                            <w:sz w:val="20"/>
                            <w:szCs w:val="20"/>
                          </w:rPr>
                          <w:t>4.6. Работы по подготовке проектов внутренних систем газоснабжения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0" w:name="__UnoMark__562_1228700194"/>
                        <w:bookmarkStart w:id="21" w:name="__UnoMark__563_1228700194"/>
                        <w:bookmarkEnd w:id="20"/>
                        <w:bookmarkEnd w:id="21"/>
                        <w:r>
                          <w:rPr>
                            <w:sz w:val="20"/>
                            <w:szCs w:val="20"/>
                          </w:rPr>
                          <w:t>П-05</w:t>
                        </w:r>
                      </w:p>
                    </w:tc>
                    <w:tc>
                      <w:tcPr>
                        <w:tcW w:type="dxa" w:w="3374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2" w:name="__UnoMark__564_1228700194"/>
                        <w:bookmarkStart w:id="23" w:name="__UnoMark__565_1228700194"/>
                        <w:bookmarkEnd w:id="22"/>
                        <w:bookmarkEnd w:id="23"/>
                        <w:r>
                          <w:rPr>
                            <w:sz w:val="20"/>
                            <w:szCs w:val="20"/>
                          </w:rPr>
                          <w:t>Внутренние системы и сети электроснабжения, слабо</w:t>
                          <w:softHyphen/>
                          <w:t>точные системы, диспетче</w:t>
                          <w:softHyphen/>
                          <w:t>ризация, автоматизация, управление инженерными системами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4" w:name="__UnoMark__566_1228700194"/>
                        <w:bookmarkStart w:id="25" w:name="__UnoMark__567_1228700194"/>
                        <w:bookmarkEnd w:id="24"/>
                        <w:bookmarkEnd w:id="25"/>
                        <w:r>
                          <w:rPr>
                            <w:sz w:val="20"/>
                            <w:szCs w:val="20"/>
                          </w:rPr>
                          <w:t>4.3. Работы по подготовке проектов внутренних систем электроснабжения*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6" w:name="__UnoMark__569_1228700194"/>
                        <w:bookmarkStart w:id="27" w:name="__UnoMark__568_1228700194"/>
                        <w:bookmarkStart w:id="28" w:name="__UnoMark__569_1228700194"/>
                        <w:bookmarkStart w:id="29" w:name="__UnoMark__568_1228700194"/>
                        <w:bookmarkEnd w:id="28"/>
                        <w:bookmarkEnd w:id="2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0" w:name="__UnoMark__571_1228700194"/>
                        <w:bookmarkStart w:id="31" w:name="__UnoMark__570_1228700194"/>
                        <w:bookmarkStart w:id="32" w:name="__UnoMark__571_1228700194"/>
                        <w:bookmarkStart w:id="33" w:name="__UnoMark__570_1228700194"/>
                        <w:bookmarkEnd w:id="32"/>
                        <w:bookmarkEnd w:id="3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34" w:name="__UnoMark__572_1228700194"/>
                        <w:bookmarkStart w:id="35" w:name="__UnoMark__573_1228700194"/>
                        <w:bookmarkEnd w:id="34"/>
                        <w:bookmarkEnd w:id="35"/>
                        <w:r>
                          <w:rPr>
                            <w:sz w:val="20"/>
                            <w:szCs w:val="20"/>
                          </w:rPr>
                          <w:t>4.4. Работы по подготовке проектов внутренних слаботочных систем*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36" w:name="__UnoMark__575_1228700194"/>
                        <w:bookmarkStart w:id="37" w:name="__UnoMark__574_1228700194"/>
                        <w:bookmarkStart w:id="38" w:name="__UnoMark__575_1228700194"/>
                        <w:bookmarkStart w:id="39" w:name="__UnoMark__574_1228700194"/>
                        <w:bookmarkEnd w:id="38"/>
                        <w:bookmarkEnd w:id="3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40" w:name="__UnoMark__577_1228700194"/>
                        <w:bookmarkStart w:id="41" w:name="__UnoMark__576_1228700194"/>
                        <w:bookmarkStart w:id="42" w:name="__UnoMark__577_1228700194"/>
                        <w:bookmarkStart w:id="43" w:name="__UnoMark__576_1228700194"/>
                        <w:bookmarkEnd w:id="42"/>
                        <w:bookmarkEnd w:id="4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44" w:name="__UnoMark__578_1228700194"/>
                        <w:bookmarkStart w:id="45" w:name="__UnoMark__579_1228700194"/>
                        <w:bookmarkEnd w:id="44"/>
                        <w:bookmarkEnd w:id="45"/>
                        <w:r>
                          <w:rPr>
                            <w:sz w:val="20"/>
                            <w:szCs w:val="20"/>
                          </w:rPr>
                          <w:t>4.5. Работы по подготовке проектов внутренних диспетчеризации, автома</w:t>
                          <w:softHyphen/>
                          <w:t>тизации и управления инженерными системами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46" w:name="__UnoMark__580_1228700194"/>
                        <w:bookmarkStart w:id="47" w:name="__UnoMark__581_1228700194"/>
                        <w:bookmarkEnd w:id="46"/>
                        <w:bookmarkEnd w:id="47"/>
                        <w:r>
                          <w:rPr>
                            <w:sz w:val="20"/>
                            <w:szCs w:val="20"/>
                          </w:rPr>
                          <w:t>П-06</w:t>
                        </w:r>
                      </w:p>
                    </w:tc>
                    <w:tc>
                      <w:tcPr>
                        <w:tcW w:type="dxa" w:w="3374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48" w:name="__UnoMark__582_1228700194"/>
                        <w:bookmarkStart w:id="49" w:name="__UnoMark__583_1228700194"/>
                        <w:bookmarkEnd w:id="48"/>
                        <w:bookmarkEnd w:id="49"/>
                        <w:r>
                          <w:rPr>
                            <w:sz w:val="20"/>
                            <w:szCs w:val="20"/>
                          </w:rPr>
                          <w:t>Наружные инженерные системы отопления, венти</w:t>
                          <w:softHyphen/>
                          <w:t>ляции, теплогазоснабжения, водоснабжения и водоотве</w:t>
                          <w:softHyphen/>
                          <w:t>дения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50" w:name="__UnoMark__584_1228700194"/>
                        <w:bookmarkStart w:id="51" w:name="__UnoMark__585_1228700194"/>
                        <w:bookmarkEnd w:id="50"/>
                        <w:bookmarkEnd w:id="51"/>
                        <w:r>
                          <w:rPr>
                            <w:sz w:val="20"/>
                            <w:szCs w:val="20"/>
                          </w:rPr>
                          <w:t>5.1. Работы по подготовке проектов наружных сетей теплоснабжения и их сооружений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52" w:name="__UnoMark__587_1228700194"/>
                        <w:bookmarkStart w:id="53" w:name="__UnoMark__586_1228700194"/>
                        <w:bookmarkStart w:id="54" w:name="__UnoMark__587_1228700194"/>
                        <w:bookmarkStart w:id="55" w:name="__UnoMark__586_1228700194"/>
                        <w:bookmarkEnd w:id="54"/>
                        <w:bookmarkEnd w:id="5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56" w:name="__UnoMark__589_1228700194"/>
                        <w:bookmarkStart w:id="57" w:name="__UnoMark__588_1228700194"/>
                        <w:bookmarkStart w:id="58" w:name="__UnoMark__589_1228700194"/>
                        <w:bookmarkStart w:id="59" w:name="__UnoMark__588_1228700194"/>
                        <w:bookmarkEnd w:id="58"/>
                        <w:bookmarkEnd w:id="5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60" w:name="__UnoMark__590_1228700194"/>
                        <w:bookmarkStart w:id="61" w:name="__UnoMark__591_1228700194"/>
                        <w:bookmarkEnd w:id="60"/>
                        <w:bookmarkEnd w:id="61"/>
                        <w:r>
                          <w:rPr>
                            <w:sz w:val="20"/>
                            <w:szCs w:val="20"/>
                          </w:rPr>
                          <w:t>5.2. Работы по подготовке проектов наружных сетей водоснабжения и ка</w:t>
                          <w:softHyphen/>
                          <w:t>нализации и их сооружений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62" w:name="__UnoMark__593_1228700194"/>
                        <w:bookmarkStart w:id="63" w:name="__UnoMark__592_1228700194"/>
                        <w:bookmarkStart w:id="64" w:name="__UnoMark__593_1228700194"/>
                        <w:bookmarkStart w:id="65" w:name="__UnoMark__592_1228700194"/>
                        <w:bookmarkEnd w:id="64"/>
                        <w:bookmarkEnd w:id="6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66" w:name="__UnoMark__595_1228700194"/>
                        <w:bookmarkStart w:id="67" w:name="__UnoMark__594_1228700194"/>
                        <w:bookmarkStart w:id="68" w:name="__UnoMark__595_1228700194"/>
                        <w:bookmarkStart w:id="69" w:name="__UnoMark__594_1228700194"/>
                        <w:bookmarkEnd w:id="68"/>
                        <w:bookmarkEnd w:id="69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70" w:name="__UnoMark__596_1228700194"/>
                        <w:bookmarkStart w:id="71" w:name="__UnoMark__597_1228700194"/>
                        <w:bookmarkEnd w:id="70"/>
                        <w:bookmarkEnd w:id="71"/>
                        <w:r>
                          <w:rPr>
                            <w:sz w:val="20"/>
                            <w:szCs w:val="20"/>
                          </w:rPr>
                          <w:t>5.7. Работы по подготовке проектов наружных сетей газоснабжения и их сооружений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72" w:name="__UnoMark__598_1228700194"/>
                        <w:bookmarkStart w:id="73" w:name="__UnoMark__599_1228700194"/>
                        <w:bookmarkEnd w:id="72"/>
                        <w:bookmarkEnd w:id="73"/>
                        <w:r>
                          <w:rPr>
                            <w:sz w:val="20"/>
                            <w:szCs w:val="20"/>
                          </w:rPr>
                          <w:t>П-07</w:t>
                        </w:r>
                      </w:p>
                    </w:tc>
                    <w:tc>
                      <w:tcPr>
                        <w:tcW w:type="dxa" w:w="3374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74" w:name="__UnoMark__600_1228700194"/>
                        <w:bookmarkStart w:id="75" w:name="__UnoMark__601_1228700194"/>
                        <w:bookmarkEnd w:id="74"/>
                        <w:bookmarkEnd w:id="75"/>
                        <w:r>
                          <w:rPr>
                            <w:sz w:val="20"/>
                            <w:szCs w:val="20"/>
                          </w:rPr>
                          <w:t>Наружные системы и сети электроснабжения, слабо</w:t>
                          <w:softHyphen/>
                          <w:t>точные системы, диспетче</w:t>
                          <w:softHyphen/>
                          <w:t>ризация, автоматизация, управление инженерными системами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76" w:name="__UnoMark__602_1228700194"/>
                        <w:bookmarkStart w:id="77" w:name="__UnoMark__603_1228700194"/>
                        <w:bookmarkEnd w:id="76"/>
                        <w:bookmarkEnd w:id="77"/>
                        <w:r>
                          <w:rPr>
                            <w:sz w:val="20"/>
                            <w:szCs w:val="20"/>
                          </w:rPr>
                          <w:t>5.3. Работы по подготовке проектов наружных сетей электроснабжения до 35 кВ включительно и их сооружений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78" w:name="__UnoMark__605_1228700194"/>
                        <w:bookmarkStart w:id="79" w:name="__UnoMark__604_1228700194"/>
                        <w:bookmarkStart w:id="80" w:name="__UnoMark__605_1228700194"/>
                        <w:bookmarkStart w:id="81" w:name="__UnoMark__604_1228700194"/>
                        <w:bookmarkEnd w:id="80"/>
                        <w:bookmarkEnd w:id="8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82" w:name="__UnoMark__607_1228700194"/>
                        <w:bookmarkStart w:id="83" w:name="__UnoMark__606_1228700194"/>
                        <w:bookmarkStart w:id="84" w:name="__UnoMark__607_1228700194"/>
                        <w:bookmarkStart w:id="85" w:name="__UnoMark__606_1228700194"/>
                        <w:bookmarkEnd w:id="84"/>
                        <w:bookmarkEnd w:id="8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86" w:name="__UnoMark__608_1228700194"/>
                        <w:bookmarkStart w:id="87" w:name="__UnoMark__609_1228700194"/>
                        <w:bookmarkEnd w:id="86"/>
                        <w:bookmarkEnd w:id="87"/>
                        <w:r>
                          <w:rPr>
                            <w:sz w:val="20"/>
                            <w:szCs w:val="20"/>
                          </w:rPr>
                          <w:t>5.4. Работы по подготовке проектов наружных сетей электроснабжения не более 110 кВ включительно и их со</w:t>
                          <w:softHyphen/>
                          <w:t>оружений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88" w:name="__UnoMark__611_1228700194"/>
                        <w:bookmarkStart w:id="89" w:name="__UnoMark__610_1228700194"/>
                        <w:bookmarkStart w:id="90" w:name="__UnoMark__611_1228700194"/>
                        <w:bookmarkStart w:id="91" w:name="__UnoMark__610_1228700194"/>
                        <w:bookmarkEnd w:id="90"/>
                        <w:bookmarkEnd w:id="9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92" w:name="__UnoMark__613_1228700194"/>
                        <w:bookmarkStart w:id="93" w:name="__UnoMark__612_1228700194"/>
                        <w:bookmarkStart w:id="94" w:name="__UnoMark__613_1228700194"/>
                        <w:bookmarkStart w:id="95" w:name="__UnoMark__612_1228700194"/>
                        <w:bookmarkEnd w:id="94"/>
                        <w:bookmarkEnd w:id="9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96" w:name="__UnoMark__614_1228700194"/>
                        <w:bookmarkStart w:id="97" w:name="__UnoMark__615_1228700194"/>
                        <w:bookmarkEnd w:id="96"/>
                        <w:bookmarkEnd w:id="97"/>
                        <w:r>
                          <w:rPr>
                            <w:sz w:val="20"/>
                            <w:szCs w:val="20"/>
                          </w:rPr>
                          <w:t>5.5. Работы по подготовке проектов наружных сетей Электроснабжение 110 кВ и более и их сооружений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98" w:name="__UnoMark__617_1228700194"/>
                        <w:bookmarkStart w:id="99" w:name="__UnoMark__616_1228700194"/>
                        <w:bookmarkStart w:id="100" w:name="__UnoMark__617_1228700194"/>
                        <w:bookmarkStart w:id="101" w:name="__UnoMark__616_1228700194"/>
                        <w:bookmarkEnd w:id="100"/>
                        <w:bookmarkEnd w:id="10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02" w:name="__UnoMark__619_1228700194"/>
                        <w:bookmarkStart w:id="103" w:name="__UnoMark__618_1228700194"/>
                        <w:bookmarkStart w:id="104" w:name="__UnoMark__619_1228700194"/>
                        <w:bookmarkStart w:id="105" w:name="__UnoMark__618_1228700194"/>
                        <w:bookmarkEnd w:id="104"/>
                        <w:bookmarkEnd w:id="105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06" w:name="__UnoMark__620_1228700194"/>
                        <w:bookmarkStart w:id="107" w:name="__UnoMark__621_1228700194"/>
                        <w:bookmarkEnd w:id="106"/>
                        <w:bookmarkEnd w:id="107"/>
                        <w:r>
                          <w:rPr>
                            <w:sz w:val="20"/>
                            <w:szCs w:val="20"/>
                          </w:rPr>
                          <w:t>5.6. Работы по подготовке проектов наружных сетей слаботочных систем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08" w:name="__UnoMark__622_1228700194"/>
                        <w:bookmarkStart w:id="109" w:name="__UnoMark__623_1228700194"/>
                        <w:bookmarkEnd w:id="108"/>
                        <w:bookmarkEnd w:id="109"/>
                        <w:r>
                          <w:rPr>
                            <w:sz w:val="20"/>
                            <w:szCs w:val="20"/>
                          </w:rPr>
                          <w:t>П-08</w:t>
                        </w:r>
                      </w:p>
                    </w:tc>
                    <w:tc>
                      <w:tcPr>
                        <w:tcW w:type="dxa" w:w="3374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10" w:name="__UnoMark__624_1228700194"/>
                        <w:bookmarkStart w:id="111" w:name="__UnoMark__625_1228700194"/>
                        <w:bookmarkEnd w:id="110"/>
                        <w:bookmarkEnd w:id="111"/>
                        <w:r>
                          <w:rPr>
                            <w:sz w:val="20"/>
                            <w:szCs w:val="20"/>
                          </w:rPr>
                          <w:t>Технологические решения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12" w:name="__UnoMark__626_1228700194"/>
                        <w:bookmarkStart w:id="113" w:name="__UnoMark__627_1228700194"/>
                        <w:bookmarkEnd w:id="112"/>
                        <w:bookmarkEnd w:id="113"/>
                        <w:r>
                          <w:rPr>
                            <w:sz w:val="20"/>
                            <w:szCs w:val="20"/>
                          </w:rPr>
                          <w:t>6.1. Работы по подготовке технологи</w:t>
                          <w:softHyphen/>
                          <w:t>ческих решений жилых зданий и их комплексов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14" w:name="__UnoMark__629_1228700194"/>
                        <w:bookmarkStart w:id="115" w:name="__UnoMark__628_1228700194"/>
                        <w:bookmarkStart w:id="116" w:name="__UnoMark__629_1228700194"/>
                        <w:bookmarkStart w:id="117" w:name="__UnoMark__628_1228700194"/>
                        <w:bookmarkEnd w:id="116"/>
                        <w:bookmarkEnd w:id="11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18" w:name="__UnoMark__631_1228700194"/>
                        <w:bookmarkStart w:id="119" w:name="__UnoMark__630_1228700194"/>
                        <w:bookmarkStart w:id="120" w:name="__UnoMark__631_1228700194"/>
                        <w:bookmarkStart w:id="121" w:name="__UnoMark__630_1228700194"/>
                        <w:bookmarkEnd w:id="120"/>
                        <w:bookmarkEnd w:id="12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22" w:name="__UnoMark__632_1228700194"/>
                        <w:bookmarkStart w:id="123" w:name="__UnoMark__633_1228700194"/>
                        <w:bookmarkEnd w:id="122"/>
                        <w:bookmarkEnd w:id="123"/>
                        <w:r>
                          <w:rPr>
                            <w:sz w:val="20"/>
                            <w:szCs w:val="20"/>
                          </w:rPr>
                          <w:t>6.2. Работы по подготовке технологи</w:t>
                          <w:softHyphen/>
                          <w:t>ческих решений общественных зданий и сооружений и их комплексов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24" w:name="__UnoMark__635_1228700194"/>
                        <w:bookmarkStart w:id="125" w:name="__UnoMark__634_1228700194"/>
                        <w:bookmarkStart w:id="126" w:name="__UnoMark__635_1228700194"/>
                        <w:bookmarkStart w:id="127" w:name="__UnoMark__634_1228700194"/>
                        <w:bookmarkEnd w:id="126"/>
                        <w:bookmarkEnd w:id="12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28" w:name="__UnoMark__637_1228700194"/>
                        <w:bookmarkStart w:id="129" w:name="__UnoMark__636_1228700194"/>
                        <w:bookmarkStart w:id="130" w:name="__UnoMark__637_1228700194"/>
                        <w:bookmarkStart w:id="131" w:name="__UnoMark__636_1228700194"/>
                        <w:bookmarkEnd w:id="130"/>
                        <w:bookmarkEnd w:id="13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32" w:name="__UnoMark__638_1228700194"/>
                        <w:bookmarkStart w:id="133" w:name="__UnoMark__639_1228700194"/>
                        <w:bookmarkEnd w:id="132"/>
                        <w:bookmarkEnd w:id="133"/>
                        <w:r>
                          <w:rPr>
                            <w:sz w:val="20"/>
                            <w:szCs w:val="20"/>
                          </w:rPr>
                          <w:t>6.3. Работы по подготовке технологи</w:t>
                          <w:softHyphen/>
                          <w:t>ческих решений производственных зданий и сооружений и их комплексов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34" w:name="__UnoMark__641_1228700194"/>
                        <w:bookmarkStart w:id="135" w:name="__UnoMark__640_1228700194"/>
                        <w:bookmarkStart w:id="136" w:name="__UnoMark__641_1228700194"/>
                        <w:bookmarkStart w:id="137" w:name="__UnoMark__640_1228700194"/>
                        <w:bookmarkEnd w:id="136"/>
                        <w:bookmarkEnd w:id="13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38" w:name="__UnoMark__643_1228700194"/>
                        <w:bookmarkStart w:id="139" w:name="__UnoMark__642_1228700194"/>
                        <w:bookmarkStart w:id="140" w:name="__UnoMark__643_1228700194"/>
                        <w:bookmarkStart w:id="141" w:name="__UnoMark__642_1228700194"/>
                        <w:bookmarkEnd w:id="140"/>
                        <w:bookmarkEnd w:id="14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42" w:name="__UnoMark__644_1228700194"/>
                        <w:bookmarkStart w:id="143" w:name="__UnoMark__645_1228700194"/>
                        <w:bookmarkEnd w:id="142"/>
                        <w:bookmarkEnd w:id="143"/>
                        <w:r>
                          <w:rPr>
                            <w:sz w:val="20"/>
                            <w:szCs w:val="20"/>
                          </w:rPr>
                          <w:t>6.4. Работы по подготовке технологи</w:t>
                          <w:softHyphen/>
                          <w:t>ческих решений объектов транспорт</w:t>
                          <w:softHyphen/>
                          <w:t>ного назначения и их комплексов</w:t>
                        </w:r>
                      </w:p>
                    </w:tc>
                  </w:tr>
                </w:tbl>
                <w:p>
                  <w:pPr>
                    <w:pStyle w:val="style0"/>
                    <w:spacing w:line="10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xbxContent>
            </v:textbox>
            <w10:wrap type="topAndBottom"/>
          </v:rect>
        </w:pict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pict>
          <v:rect fillcolor="#FFFFFF" strokecolor="#000000" strokeweight="0pt" style="position:absolute;width:510.95pt;height:642.8pt;margin-top:0.05pt;margin-left:-3.85pt">
            <v:textbox inset="4.25pt,4.25pt,4.25pt,4.25pt">
              <w:txbxContent>
                <w:tbl>
                  <w:tblPr>
                    <w:jc w:val="center"/>
                    <w:tblInd w:type="dxa" w:w="0"/>
                    <w:tblBorders>
                      <w:top w:color="00000A" w:space="0" w:sz="4" w:val="single"/>
                      <w:left w:color="00000A" w:space="0" w:sz="4" w:val="single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type="dxa" w:w="0"/>
                      <w:left w:type="dxa" w:w="5"/>
                      <w:bottom w:type="dxa" w:w="0"/>
                      <w:right w:type="dxa" w:w="10"/>
                    </w:tblCellMar>
                  </w:tblPr>
                  <w:tblGrid>
                    <w:gridCol w:w="2236"/>
                    <w:gridCol w:w="3374"/>
                    <w:gridCol w:w="4609"/>
                  </w:tblGrid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44" w:name="__UnoMark__908_1228700194"/>
                        <w:bookmarkStart w:id="145" w:name="__UnoMark__907_1228700194"/>
                        <w:bookmarkStart w:id="146" w:name="__UnoMark__908_1228700194"/>
                        <w:bookmarkStart w:id="147" w:name="__UnoMark__907_1228700194"/>
                        <w:bookmarkEnd w:id="146"/>
                        <w:bookmarkEnd w:id="14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48" w:name="__UnoMark__910_1228700194"/>
                        <w:bookmarkStart w:id="149" w:name="__UnoMark__909_1228700194"/>
                        <w:bookmarkStart w:id="150" w:name="__UnoMark__910_1228700194"/>
                        <w:bookmarkStart w:id="151" w:name="__UnoMark__909_1228700194"/>
                        <w:bookmarkEnd w:id="150"/>
                        <w:bookmarkEnd w:id="15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52" w:name="__UnoMark__911_1228700194"/>
                        <w:bookmarkStart w:id="153" w:name="__UnoMark__912_1228700194"/>
                        <w:bookmarkEnd w:id="152"/>
                        <w:bookmarkEnd w:id="153"/>
                        <w:r>
                          <w:rPr>
                            <w:sz w:val="20"/>
                            <w:szCs w:val="20"/>
                          </w:rPr>
                          <w:t>6.5. Работы по подготовке технологи</w:t>
                          <w:softHyphen/>
                          <w:t>ческих решений гидротехнических со</w:t>
                          <w:softHyphen/>
                          <w:t>оружений и их комплексов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54" w:name="__UnoMark__914_1228700194"/>
                        <w:bookmarkStart w:id="155" w:name="__UnoMark__913_1228700194"/>
                        <w:bookmarkStart w:id="156" w:name="__UnoMark__914_1228700194"/>
                        <w:bookmarkStart w:id="157" w:name="__UnoMark__913_1228700194"/>
                        <w:bookmarkEnd w:id="156"/>
                        <w:bookmarkEnd w:id="15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58" w:name="__UnoMark__916_1228700194"/>
                        <w:bookmarkStart w:id="159" w:name="__UnoMark__915_1228700194"/>
                        <w:bookmarkStart w:id="160" w:name="__UnoMark__916_1228700194"/>
                        <w:bookmarkStart w:id="161" w:name="__UnoMark__915_1228700194"/>
                        <w:bookmarkEnd w:id="160"/>
                        <w:bookmarkEnd w:id="16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62" w:name="__UnoMark__917_1228700194"/>
                        <w:bookmarkStart w:id="163" w:name="__UnoMark__918_1228700194"/>
                        <w:bookmarkEnd w:id="162"/>
                        <w:bookmarkEnd w:id="163"/>
                        <w:r>
                          <w:rPr>
                            <w:sz w:val="20"/>
                            <w:szCs w:val="20"/>
                          </w:rPr>
                          <w:t>6.6. Работы по подготовке технологи</w:t>
                          <w:softHyphen/>
                          <w:t>ческих решений объектов сельскохо</w:t>
                          <w:softHyphen/>
                          <w:t>зяйственного назначения и их ком</w:t>
                          <w:softHyphen/>
                          <w:t>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64" w:name="__UnoMark__920_1228700194"/>
                        <w:bookmarkStart w:id="165" w:name="__UnoMark__919_1228700194"/>
                        <w:bookmarkStart w:id="166" w:name="__UnoMark__920_1228700194"/>
                        <w:bookmarkStart w:id="167" w:name="__UnoMark__919_1228700194"/>
                        <w:bookmarkEnd w:id="166"/>
                        <w:bookmarkEnd w:id="16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68" w:name="__UnoMark__922_1228700194"/>
                        <w:bookmarkStart w:id="169" w:name="__UnoMark__921_1228700194"/>
                        <w:bookmarkStart w:id="170" w:name="__UnoMark__922_1228700194"/>
                        <w:bookmarkStart w:id="171" w:name="__UnoMark__921_1228700194"/>
                        <w:bookmarkEnd w:id="170"/>
                        <w:bookmarkEnd w:id="17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72" w:name="__UnoMark__923_1228700194"/>
                        <w:bookmarkStart w:id="173" w:name="__UnoMark__924_1228700194"/>
                        <w:bookmarkEnd w:id="172"/>
                        <w:bookmarkEnd w:id="173"/>
                        <w:r>
                          <w:rPr>
                            <w:sz w:val="20"/>
                            <w:szCs w:val="20"/>
                          </w:rPr>
                          <w:t>6.7. Работы по подготовке технологи</w:t>
                          <w:softHyphen/>
                          <w:t>ческих решений объектов специально</w:t>
                          <w:softHyphen/>
                          <w:t>го назначения и их комплексов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74" w:name="__UnoMark__926_1228700194"/>
                        <w:bookmarkStart w:id="175" w:name="__UnoMark__925_1228700194"/>
                        <w:bookmarkStart w:id="176" w:name="__UnoMark__926_1228700194"/>
                        <w:bookmarkStart w:id="177" w:name="__UnoMark__925_1228700194"/>
                        <w:bookmarkEnd w:id="176"/>
                        <w:bookmarkEnd w:id="17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78" w:name="__UnoMark__928_1228700194"/>
                        <w:bookmarkStart w:id="179" w:name="__UnoMark__927_1228700194"/>
                        <w:bookmarkStart w:id="180" w:name="__UnoMark__928_1228700194"/>
                        <w:bookmarkStart w:id="181" w:name="__UnoMark__927_1228700194"/>
                        <w:bookmarkEnd w:id="180"/>
                        <w:bookmarkEnd w:id="18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82" w:name="__UnoMark__929_1228700194"/>
                        <w:bookmarkStart w:id="183" w:name="__UnoMark__930_1228700194"/>
                        <w:bookmarkEnd w:id="182"/>
                        <w:bookmarkEnd w:id="183"/>
                        <w:r>
                          <w:rPr>
                            <w:sz w:val="20"/>
                            <w:szCs w:val="20"/>
                          </w:rPr>
                          <w:t>6.8. Работы по подготовке технологи</w:t>
                          <w:softHyphen/>
                          <w:t>ческих решений объектов нефтегазо</w:t>
                          <w:softHyphen/>
                          <w:t>вого назначения и их комплексов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84" w:name="__UnoMark__932_1228700194"/>
                        <w:bookmarkStart w:id="185" w:name="__UnoMark__931_1228700194"/>
                        <w:bookmarkStart w:id="186" w:name="__UnoMark__932_1228700194"/>
                        <w:bookmarkStart w:id="187" w:name="__UnoMark__931_1228700194"/>
                        <w:bookmarkEnd w:id="186"/>
                        <w:bookmarkEnd w:id="18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88" w:name="__UnoMark__934_1228700194"/>
                        <w:bookmarkStart w:id="189" w:name="__UnoMark__933_1228700194"/>
                        <w:bookmarkStart w:id="190" w:name="__UnoMark__934_1228700194"/>
                        <w:bookmarkStart w:id="191" w:name="__UnoMark__933_1228700194"/>
                        <w:bookmarkEnd w:id="190"/>
                        <w:bookmarkEnd w:id="19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192" w:name="__UnoMark__935_1228700194"/>
                        <w:bookmarkStart w:id="193" w:name="__UnoMark__936_1228700194"/>
                        <w:bookmarkEnd w:id="192"/>
                        <w:bookmarkEnd w:id="193"/>
                        <w:r>
                          <w:rPr>
                            <w:sz w:val="20"/>
                            <w:szCs w:val="20"/>
                          </w:rPr>
                          <w:t>6.9. Работы по подготовке технологи</w:t>
                          <w:softHyphen/>
                          <w:t>ческих решений объектов сбора, обра</w:t>
                          <w:softHyphen/>
                          <w:t>ботки, хранения, переработки и утили</w:t>
                          <w:softHyphen/>
                          <w:t>зации отходов и их комплексов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94" w:name="__UnoMark__938_1228700194"/>
                        <w:bookmarkStart w:id="195" w:name="__UnoMark__937_1228700194"/>
                        <w:bookmarkStart w:id="196" w:name="__UnoMark__938_1228700194"/>
                        <w:bookmarkStart w:id="197" w:name="__UnoMark__937_1228700194"/>
                        <w:bookmarkEnd w:id="196"/>
                        <w:bookmarkEnd w:id="19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198" w:name="__UnoMark__940_1228700194"/>
                        <w:bookmarkStart w:id="199" w:name="__UnoMark__939_1228700194"/>
                        <w:bookmarkStart w:id="200" w:name="__UnoMark__940_1228700194"/>
                        <w:bookmarkStart w:id="201" w:name="__UnoMark__939_1228700194"/>
                        <w:bookmarkEnd w:id="200"/>
                        <w:bookmarkEnd w:id="20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02" w:name="__UnoMark__941_1228700194"/>
                        <w:bookmarkStart w:id="203" w:name="__UnoMark__942_1228700194"/>
                        <w:bookmarkEnd w:id="202"/>
                        <w:bookmarkEnd w:id="203"/>
                        <w:r>
                          <w:rPr>
                            <w:sz w:val="20"/>
                            <w:szCs w:val="20"/>
                          </w:rPr>
                          <w:t>6.10. Работы по подготовке технологи</w:t>
                          <w:softHyphen/>
                          <w:t>ческих решений объектов атомной энергетики и промышленности и их комплексов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04" w:name="__UnoMark__944_1228700194"/>
                        <w:bookmarkStart w:id="205" w:name="__UnoMark__943_1228700194"/>
                        <w:bookmarkStart w:id="206" w:name="__UnoMark__944_1228700194"/>
                        <w:bookmarkStart w:id="207" w:name="__UnoMark__943_1228700194"/>
                        <w:bookmarkEnd w:id="206"/>
                        <w:bookmarkEnd w:id="20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08" w:name="__UnoMark__946_1228700194"/>
                        <w:bookmarkStart w:id="209" w:name="__UnoMark__945_1228700194"/>
                        <w:bookmarkStart w:id="210" w:name="__UnoMark__946_1228700194"/>
                        <w:bookmarkStart w:id="211" w:name="__UnoMark__945_1228700194"/>
                        <w:bookmarkEnd w:id="210"/>
                        <w:bookmarkEnd w:id="21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12" w:name="__UnoMark__947_1228700194"/>
                        <w:bookmarkStart w:id="213" w:name="__UnoMark__948_1228700194"/>
                        <w:bookmarkEnd w:id="212"/>
                        <w:bookmarkEnd w:id="213"/>
                        <w:r>
                          <w:rPr>
                            <w:sz w:val="20"/>
                            <w:szCs w:val="20"/>
                          </w:rPr>
                          <w:t>6.11. Работы по подготовке технологи</w:t>
                          <w:softHyphen/>
                          <w:t>ческих решений объектов военной ин</w:t>
                          <w:softHyphen/>
                          <w:t>фраструктуры и их комплексов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14" w:name="__UnoMark__950_1228700194"/>
                        <w:bookmarkStart w:id="215" w:name="__UnoMark__949_1228700194"/>
                        <w:bookmarkStart w:id="216" w:name="__UnoMark__950_1228700194"/>
                        <w:bookmarkStart w:id="217" w:name="__UnoMark__949_1228700194"/>
                        <w:bookmarkEnd w:id="216"/>
                        <w:bookmarkEnd w:id="21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18" w:name="__UnoMark__952_1228700194"/>
                        <w:bookmarkStart w:id="219" w:name="__UnoMark__951_1228700194"/>
                        <w:bookmarkStart w:id="220" w:name="__UnoMark__952_1228700194"/>
                        <w:bookmarkStart w:id="221" w:name="__UnoMark__951_1228700194"/>
                        <w:bookmarkEnd w:id="220"/>
                        <w:bookmarkEnd w:id="22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22" w:name="__UnoMark__953_1228700194"/>
                        <w:bookmarkStart w:id="223" w:name="__UnoMark__954_1228700194"/>
                        <w:bookmarkEnd w:id="222"/>
                        <w:bookmarkEnd w:id="223"/>
                        <w:r>
                          <w:rPr>
                            <w:sz w:val="20"/>
                            <w:szCs w:val="20"/>
                          </w:rPr>
                          <w:t>6.12. Работы по подготовке технологи</w:t>
                          <w:softHyphen/>
                          <w:t>ческих решений объектов очистных сооружений и их комплексов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24" w:name="__UnoMark__956_1228700194"/>
                        <w:bookmarkStart w:id="225" w:name="__UnoMark__955_1228700194"/>
                        <w:bookmarkStart w:id="226" w:name="__UnoMark__956_1228700194"/>
                        <w:bookmarkStart w:id="227" w:name="__UnoMark__955_1228700194"/>
                        <w:bookmarkEnd w:id="226"/>
                        <w:bookmarkEnd w:id="22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28" w:name="__UnoMark__958_1228700194"/>
                        <w:bookmarkStart w:id="229" w:name="__UnoMark__957_1228700194"/>
                        <w:bookmarkStart w:id="230" w:name="__UnoMark__958_1228700194"/>
                        <w:bookmarkStart w:id="231" w:name="__UnoMark__957_1228700194"/>
                        <w:bookmarkEnd w:id="230"/>
                        <w:bookmarkEnd w:id="231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32" w:name="__UnoMark__959_1228700194"/>
                        <w:bookmarkStart w:id="233" w:name="__UnoMark__960_1228700194"/>
                        <w:bookmarkEnd w:id="232"/>
                        <w:bookmarkEnd w:id="233"/>
                        <w:r>
                          <w:rPr>
                            <w:sz w:val="20"/>
                            <w:szCs w:val="20"/>
                          </w:rPr>
                          <w:t>6.13. Работы по подготовке технологи</w:t>
                          <w:softHyphen/>
                          <w:t>ческих решений объектов метрополи</w:t>
                          <w:softHyphen/>
                          <w:t>тена и их комплексов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34" w:name="__UnoMark__961_1228700194"/>
                        <w:bookmarkStart w:id="235" w:name="__UnoMark__962_1228700194"/>
                        <w:bookmarkEnd w:id="234"/>
                        <w:bookmarkEnd w:id="235"/>
                        <w:r>
                          <w:rPr>
                            <w:sz w:val="20"/>
                            <w:szCs w:val="20"/>
                          </w:rPr>
                          <w:t>П-09</w:t>
                        </w:r>
                      </w:p>
                    </w:tc>
                    <w:tc>
                      <w:tcPr>
                        <w:tcW w:type="dxa" w:w="3374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36" w:name="__UnoMark__963_1228700194"/>
                        <w:bookmarkStart w:id="237" w:name="__UnoMark__964_1228700194"/>
                        <w:bookmarkEnd w:id="236"/>
                        <w:bookmarkEnd w:id="237"/>
                        <w:r>
                          <w:rPr>
                            <w:sz w:val="20"/>
                            <w:szCs w:val="20"/>
                          </w:rPr>
                          <w:t>Инженерно-технические мероприятия по граждан</w:t>
                          <w:softHyphen/>
                          <w:t>ской обороне, предупреж</w:t>
                          <w:softHyphen/>
                          <w:t>дению чрезвычайных си</w:t>
                          <w:softHyphen/>
                          <w:t>туаций природного и техно</w:t>
                          <w:softHyphen/>
                          <w:t>генного характера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38" w:name="__UnoMark__965_1228700194"/>
                        <w:bookmarkStart w:id="239" w:name="__UnoMark__966_1228700194"/>
                        <w:bookmarkEnd w:id="238"/>
                        <w:bookmarkEnd w:id="239"/>
                        <w:r>
                          <w:rPr>
                            <w:sz w:val="20"/>
                            <w:szCs w:val="20"/>
                          </w:rPr>
                          <w:t>7.1. Инженерно-технические меро</w:t>
                          <w:softHyphen/>
                          <w:t>приятия по гражданской обороне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40" w:name="__UnoMark__968_1228700194"/>
                        <w:bookmarkStart w:id="241" w:name="__UnoMark__967_1228700194"/>
                        <w:bookmarkStart w:id="242" w:name="__UnoMark__968_1228700194"/>
                        <w:bookmarkStart w:id="243" w:name="__UnoMark__967_1228700194"/>
                        <w:bookmarkEnd w:id="242"/>
                        <w:bookmarkEnd w:id="243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74"/>
                        <w:vMerge w:val="continue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bookmarkStart w:id="244" w:name="__UnoMark__970_1228700194"/>
                        <w:bookmarkStart w:id="245" w:name="__UnoMark__969_1228700194"/>
                        <w:bookmarkStart w:id="246" w:name="__UnoMark__970_1228700194"/>
                        <w:bookmarkStart w:id="247" w:name="__UnoMark__969_1228700194"/>
                        <w:bookmarkEnd w:id="246"/>
                        <w:bookmarkEnd w:id="247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48" w:name="__UnoMark__971_1228700194"/>
                        <w:bookmarkStart w:id="249" w:name="__UnoMark__972_1228700194"/>
                        <w:bookmarkEnd w:id="248"/>
                        <w:bookmarkEnd w:id="249"/>
                        <w:r>
                          <w:rPr>
                            <w:sz w:val="20"/>
                            <w:szCs w:val="20"/>
                          </w:rPr>
                          <w:t>7.2. Инженерно-технические меро</w:t>
                          <w:softHyphen/>
                          <w:t>приятия по предупреждению чрезвы</w:t>
                          <w:softHyphen/>
                          <w:t>чайных ситуаций природного и техно</w:t>
                          <w:softHyphen/>
                          <w:t>генного характера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50" w:name="__UnoMark__973_1228700194"/>
                        <w:bookmarkStart w:id="251" w:name="__UnoMark__974_1228700194"/>
                        <w:bookmarkEnd w:id="250"/>
                        <w:bookmarkEnd w:id="251"/>
                        <w:r>
                          <w:rPr>
                            <w:sz w:val="20"/>
                            <w:szCs w:val="20"/>
                          </w:rPr>
                          <w:t>П-10</w:t>
                        </w:r>
                      </w:p>
                    </w:tc>
                    <w:tc>
                      <w:tcPr>
                        <w:tcW w:type="dxa" w:w="3374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52" w:name="__UnoMark__975_1228700194"/>
                        <w:bookmarkStart w:id="253" w:name="__UnoMark__976_1228700194"/>
                        <w:bookmarkEnd w:id="252"/>
                        <w:bookmarkEnd w:id="253"/>
                        <w:r>
                          <w:rPr>
                            <w:sz w:val="20"/>
                            <w:szCs w:val="20"/>
                          </w:rPr>
                          <w:t>Декларация промышленной безопасности опасных про</w:t>
                          <w:softHyphen/>
                          <w:t>изводственных объектов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54" w:name="__UnoMark__977_1228700194"/>
                        <w:bookmarkStart w:id="255" w:name="__UnoMark__978_1228700194"/>
                        <w:bookmarkEnd w:id="254"/>
                        <w:bookmarkEnd w:id="255"/>
                        <w:r>
                          <w:rPr>
                            <w:sz w:val="20"/>
                            <w:szCs w:val="20"/>
                          </w:rPr>
                          <w:t>7.3. Разработка декларации по про</w:t>
                          <w:softHyphen/>
                          <w:t>мышленной безопасности опасных производственных объектов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56" w:name="__UnoMark__979_1228700194"/>
                        <w:bookmarkStart w:id="257" w:name="__UnoMark__980_1228700194"/>
                        <w:bookmarkEnd w:id="256"/>
                        <w:bookmarkEnd w:id="257"/>
                        <w:r>
                          <w:rPr>
                            <w:sz w:val="20"/>
                            <w:szCs w:val="20"/>
                          </w:rPr>
                          <w:t>П-11</w:t>
                        </w:r>
                      </w:p>
                    </w:tc>
                    <w:tc>
                      <w:tcPr>
                        <w:tcW w:type="dxa" w:w="3374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58" w:name="__UnoMark__981_1228700194"/>
                        <w:bookmarkStart w:id="259" w:name="__UnoMark__982_1228700194"/>
                        <w:bookmarkEnd w:id="258"/>
                        <w:bookmarkEnd w:id="259"/>
                        <w:r>
                          <w:rPr>
                            <w:sz w:val="20"/>
                            <w:szCs w:val="20"/>
                          </w:rPr>
                          <w:t>Декларация безопасности гидротехнических соору</w:t>
                          <w:softHyphen/>
                          <w:t>жений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60" w:name="__UnoMark__983_1228700194"/>
                        <w:bookmarkStart w:id="261" w:name="__UnoMark__984_1228700194"/>
                        <w:bookmarkEnd w:id="260"/>
                        <w:bookmarkEnd w:id="261"/>
                        <w:r>
                          <w:rPr>
                            <w:sz w:val="20"/>
                            <w:szCs w:val="20"/>
                          </w:rPr>
                          <w:t>7.4. Разработка декларации безопасно</w:t>
                          <w:softHyphen/>
                          <w:t>сти гидротехнических сооружений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62" w:name="__UnoMark__985_1228700194"/>
                        <w:bookmarkStart w:id="263" w:name="__UnoMark__986_1228700194"/>
                        <w:bookmarkEnd w:id="262"/>
                        <w:bookmarkEnd w:id="263"/>
                        <w:r>
                          <w:rPr>
                            <w:sz w:val="20"/>
                            <w:szCs w:val="20"/>
                          </w:rPr>
                          <w:t>П-12</w:t>
                        </w:r>
                      </w:p>
                    </w:tc>
                    <w:tc>
                      <w:tcPr>
                        <w:tcW w:type="dxa" w:w="337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64" w:name="__UnoMark__987_1228700194"/>
                        <w:bookmarkStart w:id="265" w:name="__UnoMark__988_1228700194"/>
                        <w:bookmarkEnd w:id="264"/>
                        <w:bookmarkEnd w:id="265"/>
                        <w:r>
                          <w:rPr>
                            <w:sz w:val="20"/>
                            <w:szCs w:val="20"/>
                          </w:rPr>
                          <w:t>Обоснование радиационной и ядерной защиты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66" w:name="__UnoMark__989_1228700194"/>
                        <w:bookmarkStart w:id="267" w:name="__UnoMark__990_1228700194"/>
                        <w:bookmarkEnd w:id="266"/>
                        <w:bookmarkEnd w:id="267"/>
                        <w:r>
                          <w:rPr>
                            <w:sz w:val="20"/>
                            <w:szCs w:val="20"/>
                          </w:rPr>
                          <w:t>7.5. Разработка обоснования радиаци</w:t>
                          <w:softHyphen/>
                          <w:t>онной и ядерной защиты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tcBorders>
                          <w:top w:color="00000A" w:space="0" w:sz="4" w:val="single"/>
                          <w:left w:color="00000A" w:space="0" w:sz="12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-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68" w:name="__UnoMark__991_1228700194"/>
                        <w:bookmarkStart w:id="269" w:name="__UnoMark__992_1228700194"/>
                        <w:bookmarkEnd w:id="268"/>
                        <w:bookmarkEnd w:id="269"/>
                        <w:r>
                          <w:rPr>
                            <w:sz w:val="20"/>
                            <w:szCs w:val="20"/>
                          </w:rPr>
                          <w:t>П-13</w:t>
                        </w:r>
                      </w:p>
                    </w:tc>
                    <w:tc>
                      <w:tcPr>
                        <w:tcW w:type="dxa" w:w="337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70" w:name="__UnoMark__993_1228700194"/>
                        <w:bookmarkStart w:id="271" w:name="__UnoMark__994_1228700194"/>
                        <w:bookmarkEnd w:id="270"/>
                        <w:bookmarkEnd w:id="271"/>
                        <w:r>
                          <w:rPr>
                            <w:sz w:val="20"/>
                            <w:szCs w:val="20"/>
                          </w:rPr>
                          <w:t>Проекты организации строительства, сноса и де</w:t>
                          <w:softHyphen/>
                          <w:t>монтажа зданий и сооруже</w:t>
                          <w:softHyphen/>
                          <w:t>ний, продления срока экс</w:t>
                          <w:softHyphen/>
                          <w:t>плуатации и консервации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72" w:name="__UnoMark__995_1228700194"/>
                        <w:bookmarkStart w:id="273" w:name="__UnoMark__996_1228700194"/>
                        <w:bookmarkEnd w:id="272"/>
                        <w:bookmarkEnd w:id="273"/>
                        <w:r>
                          <w:rPr>
                            <w:sz w:val="20"/>
                            <w:szCs w:val="20"/>
                          </w:rPr>
                          <w:t>8. Работы по подготовке проектов ор</w:t>
                          <w:softHyphen/>
                          <w:t>ганизации строительства, сносу и де</w:t>
                          <w:softHyphen/>
                          <w:t>монтажу зданий и сооружений, про</w:t>
                          <w:softHyphen/>
                          <w:t>длению срока эксплуатации и консер</w:t>
                          <w:softHyphen/>
                          <w:t>вации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74" w:name="__UnoMark__997_1228700194"/>
                        <w:bookmarkStart w:id="275" w:name="__UnoMark__998_1228700194"/>
                        <w:bookmarkEnd w:id="274"/>
                        <w:bookmarkEnd w:id="275"/>
                        <w:r>
                          <w:rPr>
                            <w:sz w:val="20"/>
                            <w:szCs w:val="20"/>
                          </w:rPr>
                          <w:t>П-14</w:t>
                        </w:r>
                      </w:p>
                    </w:tc>
                    <w:tc>
                      <w:tcPr>
                        <w:tcW w:type="dxa" w:w="337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76" w:name="__UnoMark__999_1228700194"/>
                        <w:bookmarkStart w:id="277" w:name="__UnoMark__1000_1228700194"/>
                        <w:bookmarkEnd w:id="276"/>
                        <w:bookmarkEnd w:id="277"/>
                        <w:r>
                          <w:rPr>
                            <w:sz w:val="20"/>
                            <w:szCs w:val="20"/>
                          </w:rPr>
                          <w:t>Проекты мероприятий по охране окружающей среды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78" w:name="__UnoMark__1001_1228700194"/>
                        <w:bookmarkStart w:id="279" w:name="__UnoMark__1002_1228700194"/>
                        <w:bookmarkEnd w:id="278"/>
                        <w:bookmarkEnd w:id="279"/>
                        <w:r>
                          <w:rPr>
                            <w:sz w:val="20"/>
                            <w:szCs w:val="20"/>
                          </w:rPr>
                          <w:t>9. Работы по подготовке проектов ме</w:t>
                          <w:softHyphen/>
                          <w:t>роприятий по охране окружающей среды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80" w:name="__UnoMark__1003_1228700194"/>
                        <w:bookmarkStart w:id="281" w:name="__UnoMark__1004_1228700194"/>
                        <w:bookmarkEnd w:id="280"/>
                        <w:bookmarkEnd w:id="281"/>
                        <w:r>
                          <w:rPr>
                            <w:sz w:val="20"/>
                            <w:szCs w:val="20"/>
                          </w:rPr>
                          <w:t>П-15</w:t>
                        </w:r>
                      </w:p>
                    </w:tc>
                    <w:tc>
                      <w:tcPr>
                        <w:tcW w:type="dxa" w:w="337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82" w:name="__UnoMark__1005_1228700194"/>
                        <w:bookmarkStart w:id="283" w:name="__UnoMark__1006_1228700194"/>
                        <w:bookmarkEnd w:id="282"/>
                        <w:bookmarkEnd w:id="283"/>
                        <w:r>
                          <w:rPr>
                            <w:sz w:val="20"/>
                            <w:szCs w:val="20"/>
                          </w:rPr>
                          <w:t>Проекты мероприятий по обеспечению пожарной безопасности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84" w:name="__UnoMark__1007_1228700194"/>
                        <w:bookmarkStart w:id="285" w:name="__UnoMark__1008_1228700194"/>
                        <w:bookmarkEnd w:id="284"/>
                        <w:bookmarkEnd w:id="285"/>
                        <w:r>
                          <w:rPr>
                            <w:sz w:val="20"/>
                            <w:szCs w:val="20"/>
                          </w:rPr>
                          <w:t>10. Работы по подготовке проектов мероприятий по обеспечению пожар</w:t>
                          <w:softHyphen/>
                          <w:t>ной безопасности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86" w:name="__UnoMark__1009_1228700194"/>
                        <w:bookmarkStart w:id="287" w:name="__UnoMark__1010_1228700194"/>
                        <w:bookmarkEnd w:id="286"/>
                        <w:bookmarkEnd w:id="287"/>
                        <w:r>
                          <w:rPr>
                            <w:sz w:val="20"/>
                            <w:szCs w:val="20"/>
                          </w:rPr>
                          <w:t>П-16</w:t>
                        </w:r>
                      </w:p>
                    </w:tc>
                    <w:tc>
                      <w:tcPr>
                        <w:tcW w:type="dxa" w:w="337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88" w:name="__UnoMark__1011_1228700194"/>
                        <w:bookmarkStart w:id="289" w:name="__UnoMark__1012_1228700194"/>
                        <w:bookmarkEnd w:id="288"/>
                        <w:bookmarkEnd w:id="289"/>
                        <w:r>
                          <w:rPr>
                            <w:sz w:val="20"/>
                            <w:szCs w:val="20"/>
                          </w:rPr>
                          <w:t>Подготовка проектов меро</w:t>
                          <w:softHyphen/>
                          <w:t>приятий по обеспечению доступа маломобильных групп населения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90" w:name="__UnoMark__1013_1228700194"/>
                        <w:bookmarkStart w:id="291" w:name="__UnoMark__1014_1228700194"/>
                        <w:bookmarkEnd w:id="290"/>
                        <w:bookmarkEnd w:id="291"/>
                        <w:r>
                          <w:rPr>
                            <w:sz w:val="20"/>
                            <w:szCs w:val="20"/>
                          </w:rPr>
                          <w:t>11. Работы по подготовке проектов мероприятий по обеспечению доступа маломобильных групп населения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92" w:name="__UnoMark__1015_1228700194"/>
                        <w:bookmarkStart w:id="293" w:name="__UnoMark__1016_1228700194"/>
                        <w:bookmarkEnd w:id="292"/>
                        <w:bookmarkEnd w:id="293"/>
                        <w:r>
                          <w:rPr>
                            <w:sz w:val="20"/>
                            <w:szCs w:val="20"/>
                          </w:rPr>
                          <w:t>П-17</w:t>
                        </w:r>
                      </w:p>
                    </w:tc>
                    <w:tc>
                      <w:tcPr>
                        <w:tcW w:type="dxa" w:w="337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94" w:name="__UnoMark__1017_1228700194"/>
                        <w:bookmarkStart w:id="295" w:name="__UnoMark__1018_1228700194"/>
                        <w:bookmarkEnd w:id="294"/>
                        <w:bookmarkEnd w:id="295"/>
                        <w:r>
                          <w:rPr>
                            <w:sz w:val="20"/>
                            <w:szCs w:val="20"/>
                          </w:rPr>
                          <w:t>Обследование строитель</w:t>
                          <w:softHyphen/>
                          <w:t>ных конструкций зданий и сооружений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96" w:name="__UnoMark__1019_1228700194"/>
                        <w:bookmarkStart w:id="297" w:name="__UnoMark__1020_1228700194"/>
                        <w:bookmarkEnd w:id="296"/>
                        <w:bookmarkEnd w:id="297"/>
                        <w:r>
                          <w:rPr>
                            <w:sz w:val="20"/>
                            <w:szCs w:val="20"/>
                          </w:rPr>
                          <w:t>12. Работы по обследованию строи</w:t>
                          <w:softHyphen/>
                          <w:t>тельных конструкций зданий и соору</w:t>
                          <w:softHyphen/>
                          <w:t>жений</w:t>
                        </w:r>
                      </w:p>
                    </w:tc>
                  </w:tr>
                  <w:tr>
                    <w:trPr>
                      <w:trHeight w:hRule="atLeast" w:val="20"/>
                      <w:cantSplit w:val="false"/>
                    </w:trPr>
                    <w:tc>
                      <w:tcPr>
                        <w:tcW w:type="dxa" w:w="223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298" w:name="__UnoMark__1021_1228700194"/>
                        <w:bookmarkStart w:id="299" w:name="__UnoMark__1022_1228700194"/>
                        <w:bookmarkEnd w:id="298"/>
                        <w:bookmarkEnd w:id="299"/>
                        <w:r>
                          <w:rPr>
                            <w:sz w:val="20"/>
                            <w:szCs w:val="20"/>
                          </w:rPr>
                          <w:t>П-18</w:t>
                        </w:r>
                      </w:p>
                    </w:tc>
                    <w:tc>
                      <w:tcPr>
                        <w:tcW w:type="dxa" w:w="337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val="nil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300" w:name="__UnoMark__1023_1228700194"/>
                        <w:bookmarkStart w:id="301" w:name="__UnoMark__1024_1228700194"/>
                        <w:bookmarkEnd w:id="300"/>
                        <w:bookmarkEnd w:id="301"/>
                        <w:r>
                          <w:rPr>
                            <w:sz w:val="20"/>
                            <w:szCs w:val="20"/>
                          </w:rPr>
                          <w:t>Организация подготовки проектной документации</w:t>
                        </w:r>
                      </w:p>
                    </w:tc>
                    <w:tc>
                      <w:tcPr>
                        <w:tcW w:type="dxa" w:w="46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margin" w:hRule="exact" w:hSpace="-1" w:vAnchor="margin" w:vSpace="0" w:w="10219" w:wrap="none" w:xAlign="center" w:y="1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bookmarkStart w:id="302" w:name="__UnoMark__1025_1228700194"/>
                        <w:bookmarkStart w:id="303" w:name="__UnoMark__1026_1228700194"/>
                        <w:bookmarkEnd w:id="302"/>
                        <w:bookmarkEnd w:id="303"/>
                        <w:r>
                          <w:rPr>
                            <w:sz w:val="20"/>
                            <w:szCs w:val="20"/>
                          </w:rPr>
                          <w:t>13. Работы по организации подготовки проектной документации, привлекае</w:t>
                          <w:softHyphen/>
                          <w:t>мым застройщиком или заказчиком на основании договора юридическим ли</w:t>
                          <w:softHyphen/>
                          <w:t>цом или индивидуальным предприни</w:t>
                          <w:softHyphen/>
                          <w:t>мателем (генеральным проектировщи</w:t>
                          <w:softHyphen/>
                          <w:t>ком)</w:t>
                        </w:r>
                      </w:p>
                    </w:tc>
                  </w:tr>
                </w:tbl>
                <w:p>
                  <w:pPr>
                    <w:pStyle w:val="style0"/>
                    <w:spacing w:line="10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xbxContent>
            </v:textbox>
            <w10:wrap type="topAndBottom"/>
          </v:rect>
        </w:pict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овышение квалификации руководителей и специалистов</w:t>
      </w:r>
    </w:p>
    <w:p>
      <w:pPr>
        <w:pStyle w:val="style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области инженерных изысканий</w:t>
      </w:r>
    </w:p>
    <w:p>
      <w:pPr>
        <w:pStyle w:val="style0"/>
        <w:spacing w:line="360" w:lineRule="auto"/>
        <w:ind w:firstLine="709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type="dxa" w:w="-60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60"/>
        <w:gridCol w:w="4110"/>
        <w:gridCol w:w="5529"/>
      </w:tblGrid>
      <w:tr>
        <w:trPr>
          <w:trHeight w:hRule="atLeast" w:val="530"/>
          <w:cantSplit w:val="false"/>
        </w:trPr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Шифр программы</w:t>
            </w:r>
          </w:p>
        </w:tc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программы (группы программ)</w:t>
            </w:r>
          </w:p>
        </w:tc>
        <w:tc>
          <w:tcPr>
            <w:tcW w:type="dxa" w:w="55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Виды работ по производству инженерных изысканий, оказывающие влияние на безопасность объектов капитального строительства с учетом Приказа Минрегиона России от 30 декабря 2009 г. № 624 и постановления Правительства РФ от 03 февраля 2010 г. №48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И-01</w:t>
            </w:r>
          </w:p>
        </w:tc>
        <w:tc>
          <w:tcPr>
            <w:tcW w:type="dxa" w:w="411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управление инженерными изысканиями</w:t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 Современные требования к организации и управлению инженерными изысканиями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numPr>
                <w:ilvl w:val="1"/>
                <w:numId w:val="1"/>
              </w:numPr>
              <w:spacing w:after="0" w:before="0" w:line="100" w:lineRule="atLeast"/>
              <w:ind w:hanging="360" w:left="33" w:right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законы и подзаконные акты, регулирующие производство инженерных изысканий для капитального строительства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numPr>
                <w:ilvl w:val="1"/>
                <w:numId w:val="1"/>
              </w:numPr>
              <w:spacing w:after="0" w:before="0" w:line="100" w:lineRule="atLeast"/>
              <w:ind w:hanging="360" w:left="33" w:right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 , распоряжения Правительства РФ, профильных министерств и субъектов РФ, муниципальных органов по организации и условиям выполнения инженерных изысканий в строительной отрасли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numPr>
                <w:ilvl w:val="1"/>
                <w:numId w:val="1"/>
              </w:numPr>
              <w:spacing w:after="0" w:before="0" w:line="100" w:lineRule="atLeast"/>
              <w:ind w:hanging="360" w:left="33" w:right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саморегулирования как основа современной организации инженерных изысканий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numPr>
                <w:ilvl w:val="1"/>
                <w:numId w:val="1"/>
              </w:numPr>
              <w:spacing w:after="0" w:before="0" w:line="100" w:lineRule="atLeast"/>
              <w:ind w:hanging="360" w:left="33" w:right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нормативно-правовая база (национальные стандарты, своды правил) инженерных изысканий для капитального строительства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numPr>
                <w:ilvl w:val="1"/>
                <w:numId w:val="1"/>
              </w:numPr>
              <w:spacing w:after="0" w:before="0" w:line="100" w:lineRule="atLeast"/>
              <w:ind w:hanging="360" w:left="33" w:right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ценообразования и сметного нормирования инженерно-изыскательских работ для капитального строительства 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numPr>
                <w:ilvl w:val="1"/>
                <w:numId w:val="1"/>
              </w:numPr>
              <w:spacing w:after="0" w:before="0" w:line="100" w:lineRule="atLeast"/>
              <w:ind w:hanging="360" w:left="33" w:right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Подготовительный этап (система мероприятий по подготовке тендерной, сметно-договорной документации и установления деловых контактов с потенциальными заказчиками) организации инженерных изысканий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numPr>
                <w:ilvl w:val="1"/>
                <w:numId w:val="1"/>
              </w:numPr>
              <w:spacing w:after="0" w:before="0" w:line="100" w:lineRule="atLeast"/>
              <w:ind w:hanging="360" w:left="33" w:right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Предполевой этап (разработка программы предстоящих работ, мобилизация кадровых, информационных и материально-технических ресурсов) организации инженерных изысканий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numPr>
                <w:ilvl w:val="1"/>
                <w:numId w:val="1"/>
              </w:numPr>
              <w:spacing w:after="0" w:before="0" w:line="100" w:lineRule="atLeast"/>
              <w:ind w:hanging="360" w:left="33" w:right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полевого этапа инженерных изысканий, включая регулирование оперативного взаимодействия с проектировщиком (заказчиком) по объекту изысканий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numPr>
                <w:ilvl w:val="1"/>
                <w:numId w:val="1"/>
              </w:numPr>
              <w:spacing w:after="0" w:before="0" w:line="100" w:lineRule="atLeast"/>
              <w:ind w:hanging="360" w:left="33" w:right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Постполевой этап организации инженерных изысканий, включая подготовку (оформление) и представление материалов инженерных изысканий и обеспечение их экспертизы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numPr>
                <w:ilvl w:val="1"/>
                <w:numId w:val="1"/>
              </w:numPr>
              <w:spacing w:after="0" w:before="0" w:line="100" w:lineRule="atLeast"/>
              <w:ind w:hanging="360" w:left="33" w:right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требования и формы реализации системы страхования профессиональной ответственности участников производства инженерных изысканий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И-0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411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Работы в составе инженерно-геодезических изысканий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Создание опорных геодезических сетей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 Создание и обновление инженерно-топографических планов в масштабах 1:200-1:5000, в том числе в цифровой форме, съемка подземных коммуникаций и сооружений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 Трассирование линейных объектов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 Инженерно-гидрографические работы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 Специальные геодезические и топографические работы при строительстве и реконструкции зданий и сооружений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60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И-0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4110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Работы в составе инженерно-геологических изысканий и инженерно-геотехнических изысканий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Инженерно-геологическая съемка в масштабах 1:500-1:25000.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Изучение опасных геологических и инженерно-геологических процессов, оценка их опасности и риска с разработкой рекомендаций по инженерной защите территории</w:t>
            </w:r>
          </w:p>
        </w:tc>
      </w:tr>
      <w:tr>
        <w:trPr>
          <w:trHeight w:hRule="atLeast" w:val="98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Гидрогеологические исследования</w:t>
            </w:r>
          </w:p>
        </w:tc>
      </w:tr>
      <w:tr>
        <w:trPr>
          <w:trHeight w:hRule="atLeast" w:val="219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 Инженерно-геофизические исследования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 Инженерно-геокриологические исследования</w:t>
            </w:r>
          </w:p>
        </w:tc>
      </w:tr>
      <w:tr>
        <w:trPr>
          <w:trHeight w:hRule="atLeast" w:val="616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 Сейсмологические и сейсмотектонические исследования территории, сейсмическое микрорайонирование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60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И-04</w:t>
            </w:r>
          </w:p>
        </w:tc>
        <w:tc>
          <w:tcPr>
            <w:tcW w:type="dxa" w:w="4110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 Работы в составе инженерно-гидрометеорологических изысканий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56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  Метеорологические наблюдения и изучение гидрологического режима водных объектов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56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 Изучение опасных гидрометеорологических процессов и явлений с расчетами их характеристик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56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 Изучение русловых процессов водных объектов, деформаций и переработки берегов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6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 Исследования ледового режима водных объектов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60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И-05</w:t>
            </w:r>
          </w:p>
        </w:tc>
        <w:tc>
          <w:tcPr>
            <w:tcW w:type="dxa" w:w="4110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Работы в составе инженерно-экологических изысканий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6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5.1. Инженерно-экологическая съемка территории 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56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 Исследования химического загрязнения почвогрунтов, поверхностных и подземных вод,  атмосферного воздуха, источников загрязнения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56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 Лабораторные химико-аналитические и газохимические исследования образцов и проб почвогрунтов и воды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56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 Исследования и оценка физических и химических воздействий и радиационной обстановки на территории</w:t>
            </w:r>
          </w:p>
        </w:tc>
      </w:tr>
      <w:tr>
        <w:trPr>
          <w:trHeight w:hRule="atLeast" w:val="1012"/>
          <w:cantSplit w:val="false"/>
        </w:trPr>
        <w:tc>
          <w:tcPr>
            <w:tcW w:type="dxa" w:w="156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 Изучение растительности, животного мира, санитарно-эпидемиологические и медико-биологические исследования территории</w:t>
            </w:r>
          </w:p>
        </w:tc>
      </w:tr>
      <w:tr>
        <w:trPr>
          <w:trHeight w:hRule="atLeast" w:val="1012"/>
          <w:cantSplit w:val="false"/>
        </w:trPr>
        <w:tc>
          <w:tcPr>
            <w:tcW w:type="dxa" w:w="1560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И-06</w:t>
            </w:r>
          </w:p>
        </w:tc>
        <w:tc>
          <w:tcPr>
            <w:tcW w:type="dxa" w:w="4110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Инженерно-геотехнические изыскания</w:t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Работы в составе инженерно-геотехнических изысканий</w:t>
            </w:r>
          </w:p>
        </w:tc>
      </w:tr>
      <w:tr>
        <w:trPr>
          <w:trHeight w:hRule="atLeast" w:val="1012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фундаментов.</w:t>
            </w:r>
          </w:p>
        </w:tc>
      </w:tr>
      <w:tr>
        <w:trPr>
          <w:trHeight w:hRule="atLeast" w:val="1012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 Полевые испытания грунтов с определением их стандартных, прочностных и деформационных характеристик (штамповые, сдвиговые, прессиометрические, срезные). Испытания эталонных и натурных свай.</w:t>
            </w:r>
          </w:p>
        </w:tc>
      </w:tr>
      <w:tr>
        <w:trPr>
          <w:trHeight w:hRule="atLeast" w:val="1012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 Определение стандартных механических характеристик грунтов методами статического, динамического и бурового зондирования.</w:t>
            </w:r>
          </w:p>
        </w:tc>
      </w:tr>
      <w:tr>
        <w:trPr>
          <w:trHeight w:hRule="atLeast" w:val="1437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 Физическое и математическое моделирование взаимодействия зданий и сооружений с геологической средой.</w:t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сооружений. </w:t>
            </w:r>
          </w:p>
        </w:tc>
      </w:tr>
      <w:tr>
        <w:trPr>
          <w:trHeight w:hRule="atLeast" w:val="708"/>
          <w:cantSplit w:val="false"/>
        </w:trPr>
        <w:tc>
          <w:tcPr>
            <w:tcW w:type="dxa" w:w="1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411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6.6. Геотехнический контроль строительства зданий, сооружений и прилегающих территорий.</w:t>
            </w:r>
          </w:p>
        </w:tc>
      </w:tr>
      <w:tr>
        <w:trPr>
          <w:trHeight w:hRule="atLeast" w:val="881"/>
          <w:cantSplit w:val="false"/>
        </w:trPr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  <w:shd w:fill="FFFF00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FF00" w:val="clear"/>
              </w:rPr>
              <w:t>И-07</w:t>
            </w:r>
          </w:p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  <w:shd w:fill="FFFF00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FF00" w:val="clear"/>
              </w:rPr>
            </w:r>
          </w:p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  <w:shd w:fill="FFFF00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FF00" w:val="clear"/>
              </w:rPr>
            </w:r>
          </w:p>
        </w:tc>
        <w:tc>
          <w:tcPr>
            <w:tcW w:type="dxa" w:w="4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  <w:shd w:fill="FFFF00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FF00" w:val="clear"/>
              </w:rPr>
              <w:t>Обследование состояния грунтов основания здания и сооружения</w:t>
            </w:r>
          </w:p>
        </w:tc>
        <w:tc>
          <w:tcPr>
            <w:tcW w:type="dxa" w:w="552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  <w:shd w:fill="FFFF00" w:val="clea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fill="FFFF00" w:val="clear"/>
              </w:rPr>
              <w:t>7. Обследование состояния грунтов основания зданий и сооружений</w:t>
            </w:r>
          </w:p>
        </w:tc>
      </w:tr>
    </w:tbl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Программы повышения квалификации специалистов в области энергосбережения</w:t>
      </w:r>
    </w:p>
    <w:tbl>
      <w:tblPr>
        <w:jc w:val="left"/>
        <w:tblInd w:type="dxa" w:w="-31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94"/>
        <w:gridCol w:w="925"/>
        <w:gridCol w:w="2096"/>
        <w:gridCol w:w="938"/>
        <w:gridCol w:w="1616"/>
        <w:gridCol w:w="4021"/>
      </w:tblGrid>
      <w:tr>
        <w:trPr>
          <w:tblHeader w:val="true"/>
          <w:trHeight w:hRule="atLeast" w:val="1155"/>
          <w:cantSplit w:val="false"/>
        </w:trPr>
        <w:tc>
          <w:tcPr>
            <w:tcW w:type="dxa" w:w="8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Шифр Программы НОЭ</w:t>
            </w:r>
          </w:p>
        </w:tc>
        <w:tc>
          <w:tcPr>
            <w:tcW w:type="dxa" w:w="2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Шифр специализации НОЭ</w:t>
            </w:r>
          </w:p>
        </w:tc>
        <w:tc>
          <w:tcPr>
            <w:tcW w:type="dxa" w:w="16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модуля программы повышения квалификации</w:t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модуля программы повышения квалификации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8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9596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Раздел: Энергоменеджмент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</w:t>
            </w:r>
          </w:p>
        </w:tc>
        <w:tc>
          <w:tcPr>
            <w:tcW w:type="dxa" w:w="209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 аспекты энергоменеджмента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</w:t>
            </w:r>
          </w:p>
        </w:tc>
        <w:tc>
          <w:tcPr>
            <w:tcW w:type="dxa" w:w="16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 аспекты энергоменеджмента</w:t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энергоменеджмента, исторические аспекты энергоменеджмента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качеством в энергосбережении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Энергоменеджмент в странах мира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аспекты Энергоменеджмента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Нормативно-правовая база знергоменеджмента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требования к энергоменеджменту. Стандарт ISO 50001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 взаимодействия сторон в энергоменеджменте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ЭМ-1</w:t>
            </w:r>
          </w:p>
        </w:tc>
        <w:tc>
          <w:tcPr>
            <w:tcW w:type="dxa" w:w="209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показателей энергоэфффективности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ЭМ-1.1</w:t>
            </w:r>
          </w:p>
        </w:tc>
        <w:tc>
          <w:tcPr>
            <w:tcW w:type="dxa" w:w="16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Динамическая система ключевых показателей</w:t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расчета базового уровня потребления энергоресурсов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операционной эффективности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технической эффективности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ЭМ-1.2</w:t>
            </w:r>
          </w:p>
        </w:tc>
        <w:tc>
          <w:tcPr>
            <w:tcW w:type="dxa" w:w="16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анализа энергоэффективности</w:t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Сквозной энергетический анализ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Регрессионный энергетический анализ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Множественный корреляционно-регрессионный анализ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ЭМ-2</w:t>
            </w:r>
          </w:p>
        </w:tc>
        <w:tc>
          <w:tcPr>
            <w:tcW w:type="dxa" w:w="209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Менеджмент в энергосервисе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ЭМ-2.1</w:t>
            </w:r>
          </w:p>
        </w:tc>
        <w:tc>
          <w:tcPr>
            <w:tcW w:type="dxa" w:w="16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энергосервисной компанией</w:t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энергосервисной компании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Систем менеджмента в управлении энергосервисной компанией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 персонала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ЭМ-2.2</w:t>
            </w:r>
          </w:p>
        </w:tc>
        <w:tc>
          <w:tcPr>
            <w:tcW w:type="dxa" w:w="16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Особенности энергосервисного контракта </w:t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учета экономии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Ценообразование в энергосервисном соглашении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 переменных показателей энергоэффективности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Мотивация обслуживающего персонала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Выкуп энергосервисного соглашения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Документация энергосервисного соглашения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ЭМ-3</w:t>
            </w:r>
          </w:p>
        </w:tc>
        <w:tc>
          <w:tcPr>
            <w:tcW w:type="dxa" w:w="209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Аутсерсинг в энергосервисе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ЭМ-3.1</w:t>
            </w:r>
          </w:p>
        </w:tc>
        <w:tc>
          <w:tcPr>
            <w:tcW w:type="dxa" w:w="16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энергосервисных мероприятий</w:t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заключения договоров на выполнение энергосервисных мероприятий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менеджмент при выполнении энергосервисных мероприятий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ЭМ-3.2</w:t>
            </w:r>
          </w:p>
        </w:tc>
        <w:tc>
          <w:tcPr>
            <w:tcW w:type="dxa" w:w="16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СМК при выборе аутсерсера</w:t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отбора аутсерсера, процедура закупки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Процедура взаимодействия с аутсерсером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продукции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89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персоналом организации аутсерсера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Программы повышения квалификации специалистов в области Энергоаудита</w:t>
      </w:r>
    </w:p>
    <w:tbl>
      <w:tblPr>
        <w:jc w:val="left"/>
        <w:tblInd w:type="dxa" w:w="-17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2"/>
        <w:gridCol w:w="9596"/>
      </w:tblGrid>
      <w:tr>
        <w:trPr>
          <w:trHeight w:hRule="atLeast" w:val="315"/>
          <w:cantSplit w:val="false"/>
        </w:trPr>
        <w:tc>
          <w:tcPr>
            <w:tcW w:type="dxa" w:w="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9596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Раздел: Энергоаудит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Энергоаудит зданий, объектов, организаций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 аспекты энергоаудита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энергоаудита, исторические аспекты энергоаудита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качеством в энергоэффективности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Энергоаудит в странах мира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аспекты Энергоаудита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Нормативно-правовая база энергоаудита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 средства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инструментального обследования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оценки технического состояния  энергетических объектов (теория и практика)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 средства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визуального обследования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оценки технического состояния  энергетических объектов (теория и практика)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для проведения энергетического обследования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2.1.1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Энергоаудит зданий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Энергоаудит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общественных зданий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энергоаудита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проведения энергетического обследования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Визуальное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электромагнитных воздействий. Требования и методы испытаний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обследования и исходной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мероприятия по повышению энергетической эффективности с учетом требований к  охране  окружающей среды и среды обитания человека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передачи энергопаспортов в СРО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Энергоаудит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жилых зданий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энергоаудита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проведения энергетического обследования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Визуальное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электромагнитных воздействий. Требования и методы испытаний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обследования и исходной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мероприятия по повышению энергетической эффективности с учетом требований к  охране  окружающей среды и среды обитания человека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передачи энергопаспортов в СРО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Энергоаудит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производственных зданий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энергоаудита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проведения энергетического обследования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Визуальное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электромагнитных воздействий. Требования и методы испытаний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обследования и исходной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мероприятия по повышению энергетической эффективности с учетом требований к  охране  окружающей среды и среды обитания человека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передачи энергопаспортов в СРО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2.1.2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Энергоаудит объектов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ЭА-2.1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Энергетическое обследование энергогенерирующих объектов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энергоаудита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проведения энергетического обследования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Визуальное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электромагнитных воздействий. Требования и методы испытаний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обследования и исходной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мероприятия по повышению энергетической эффективности с учетом требований к  охране  окружающей среды и среды обитания человека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передачи энергопаспортов в СРО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ЭА-2.2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Энергетическое обследование объектов и систем теплоснабжения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энергоаудита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проведения энергетического обследования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Визуальное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электромагнитных воздействий. Требования и методы испытаний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обследования и исходной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мероприятия по повышению энергетической эффективности с учетом требований к  охране  окружающей среды и среды обитания человека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передачи энергопаспортов в СРО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ЭА-2.3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Энергетическое обследование объектов и систем в электросетевом комплексе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энергоаудита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проведения энергетического обследования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Визуальное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электромагнитных воздействий. Требования и методы испытаний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обследования и исходной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мероприятия по повышению энергетической эффективности с учетом требований к  охране  окружающей среды и среды обитания человека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передачи энергопаспортов в СРО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ЭА-2.4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Энергетическое обследование объектов и систем транспортировки воды, природного газа, добычу природного газа, нефти, угля, производство нефтепродуктов, переработки природного газа, нефти, транспортировки нефти, нефтепродуктов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энергоаудита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проведения энергетического обследования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Визуальное обследование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электромагнитных воздействий. Требования и методы испытаний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обследования и исходной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мероприятия по повышению энергетической эффективности с учетом требований к  охране  окружающей среды и среды обитания человека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передачи энергопаспортов в СРО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2.1.3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ЭА-3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Энергоаудит организаций 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ЭА-3.1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Энергетическое обследование для организаций всех форм собственности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энергоаудита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проведения энергетического обследования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обследования и исходной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отчетной документации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мероприятия по повышению энергетической эффективности с учетом требований к  охране  окружающей среды и среды обитания человека 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передачи и согласования энергопаспортов в СРО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pageBreakBefore/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Программы повышения квалификации специалистов в области энергосбережения</w:t>
      </w:r>
    </w:p>
    <w:tbl>
      <w:tblPr>
        <w:jc w:val="left"/>
        <w:tblInd w:type="dxa" w:w="-17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2"/>
        <w:gridCol w:w="9596"/>
      </w:tblGrid>
      <w:tr>
        <w:trPr>
          <w:trHeight w:hRule="atLeast" w:val="315"/>
          <w:cantSplit w:val="false"/>
        </w:trPr>
        <w:tc>
          <w:tcPr>
            <w:tcW w:type="dxa" w:w="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9596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Раздел: Управление энергосбережением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энергосбережением при проектировании объектов энергопотребления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 аспекты энергоэффективности при проектировании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энергосбережения, исторические аспекты энергосбережения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качеством в энергоэффективности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энергосбережением в странах мира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Экономические аспекты Управления энергосбережением при проектировании с учетом требований к  охране  окружающей среды и среды обитания человека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Нормативно-правовая база знергосбережения в проектировании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составляющая энергосбережения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в офисе проектной компании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Ценообразование в проектировании объектов энергопотребления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3.1.1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ЭП-1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Проектирование энергоэффективных несущих и ограждающих конструкций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ЭП-1.1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Кровли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ЭП-1.2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Чердаки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ЭП-1.3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Подвалы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ЭП-1.4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3.1.2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ЭП-2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Проектирование энергоэффективных внутренних инженерных сетей и коммуникаций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ЭП-2.1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ЭП-2.2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ЭП-2.3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ЭП-2.4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ЭП-2.5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ЭП-2.6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ЭП-2.7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Холодоснабжение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ЭП-2.8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Автоматика и регулирование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3.1.3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ЭП-3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Проектирование энергоэффективных наружных инженерных сетей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ЭП-3.1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ЭП-3.2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ЭП-3.3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ЭП-3.4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3.1.4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ЭП-4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Проектирование энергоэффективных альтернативных источников энергии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ЭП-4.1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Ветровые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ЭП-4.2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Солнечные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ЭП-4.3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Термальные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ЭП-4.4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Механические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ЭП-4.5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Биологические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энергосберегающие технологии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проектирования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энергосбережением при строительстве объектов энергопотребления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Теоретические аспекты энергоэффективности при строительстве 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энергосбережения, исторические аспекты энергосбережения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Экономические аспекты Управления энергосбережением при строительстве с учетом требований к  охране  окружающей среды и среды обитания человека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Нормативно-правовая база знергосбережения в строительстве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составляющая энергосбережения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Ценообразование в строительстве объектов энергопотребления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на строительной площадке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3.2.1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ЭС-1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энергоэффективных несущих и ограждающих конструкций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ЭС-1.1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Кровли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ЭС-1.2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Чердаки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ЭС-1.3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Подвалы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ЭС-1.4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3.2.2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ЭС-2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энергоэффективных внутренних инженерных сетей и коммуникаций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ЭС-2.1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ЭС-2.2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ЭС-2.3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ЭС-2.4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ЭС-2.5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ЭС-2.6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ЭС-2.6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Холодоснабжение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ЭС-2.7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Автоматика и регулирование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3.2.3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ЭС-3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энергоэффективных наружных инженерных сетей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ЭС-3.1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ЭС-3.2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ЭС-3.3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ЭС-3.4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3.2.4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ЭС-4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энергоэффективных альтернативных источников энергии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ЭС-4.1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Ветровые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ЭС-4.2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Солнечные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ЭС-4.3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Термальные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ЭС-4.4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Механические источники 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ЭС-4.5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Биологические источники 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производства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при выполнении работ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энергосбережением в процессе эксплуатации объектов энергопотребления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 аспекты  энергоэффективности при эксплуатации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энергоменеджмента, исторические аспекты энергоменеджмента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Экономические аспекты Управления энергосбережением при эксплуатации с учетом требований к  охране  окружающей среды и среды обитания человека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Нормативно-правовая база знергосбережения при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составляющая энергосбережения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Ценообразование при эксплуатации объектов энергопотребления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при эксплуатации объекта энергопотребления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3.3.1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ЭЭ-1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Энергоэффективная эксплуатация несущих и ограждающих конструкций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ЭЭ-1.1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Кровли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ЭЭ-1.2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Чердаки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ЭЭ-1.3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Подвалы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ЭЭ-1.4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3.3.2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ЭЭ-2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Энергоэффективная эксплуатация внутренних инженерных сетей и коммуникаций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ЭЭ-2.1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ЭЭ-2.2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ЭЭ-2.3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ЭЭ-2.4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ЭЭ-2.5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ЭЭ-2.6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ЭЭ-2.6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Холодоснабжение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ЭЭ-2.7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Автоматика и регулирование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3.3.3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ЭЭ-3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Энергоэффективная эксплуатация наружных инженерных сетей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ЭЭ-3.1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ЭЭ-3.2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ЭЭ-3.3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ЭЭ-3.4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3.3.4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ЭЭ-4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Энергоэффективная эксплуатация альтернативных источников энергии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ЭЭ-4.1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Ветровые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ЭЭ-4.2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Солнечные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ЭЭ-4.3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Термальные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ЭЭ-4.4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Механические источники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эксплуатации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Энергоэффективное оборудование и материалы при выполнении ремонтных работ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выполнения ремонтных работ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Программы повышения квалификации экспертов НОЭ в самрегулировании</w:t>
      </w:r>
    </w:p>
    <w:tbl>
      <w:tblPr>
        <w:jc w:val="left"/>
        <w:tblInd w:type="dxa" w:w="-17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2"/>
        <w:gridCol w:w="9596"/>
      </w:tblGrid>
      <w:tr>
        <w:trPr>
          <w:trHeight w:hRule="atLeast" w:val="315"/>
          <w:cantSplit w:val="false"/>
        </w:trPr>
        <w:tc>
          <w:tcPr>
            <w:tcW w:type="dxa" w:w="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9596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Раздел:     Подготовка экспертов НОЭ в саморегулировании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ЭСРО-1 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Эксперты в области саморегулирования НОЭ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ЭСРО НОЭ 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Вопросы саморегулирования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04" w:name="RANGE!F407"/>
            <w:bookmarkEnd w:id="30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государственного регулирования деятельности в сфере строительства. Законодательное и нормативное правовое обеспечение саморегулирования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Членство в СРО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Документированное обеспечение управления саморегулируемой организацией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внутреннего контроля в СРО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рисками и обеспечение имущественной ответственности в СРО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финансами СРО. Управленческий и бухгалтерский учет в СРО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кадрами </w:t>
              <w:br/>
              <w:t>в системе саморегулирования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Конфликтология в деятельности СРО</w:t>
            </w:r>
          </w:p>
        </w:tc>
      </w:tr>
      <w:tr>
        <w:trPr>
          <w:cantSplit w:val="false"/>
        </w:trPr>
        <w:tc>
          <w:tcPr>
            <w:tcW w:type="dxa" w:w="7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type="dxa" w:w="9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ЭСРО-2</w:t>
            </w:r>
          </w:p>
        </w:tc>
        <w:tc>
          <w:tcPr>
            <w:tcW w:type="dxa" w:w="20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Технические эксперты СРО НОЭ</w:t>
            </w:r>
          </w:p>
        </w:tc>
        <w:tc>
          <w:tcPr>
            <w:tcW w:type="dxa" w:w="93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ЭСРО Тех</w:t>
            </w:r>
          </w:p>
        </w:tc>
        <w:tc>
          <w:tcPr>
            <w:tcW w:type="dxa" w:w="16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Технические аспекты в саморегулировнии НОЭ</w:t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аспекты Энергоменеджмента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требования к энергоменеджменту. Стандарт ISO 50001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Нормативно-правовая база деятельности СРО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 средства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инструментального обследования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оценки технического состояния  энергетических объектов (теория и практика)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 средства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визуального обследования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оценки технического состояния  энергетических объектов (теория и практика)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Визуальное обследование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электромагнитных воздействий. Требования и методы испытаний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обследования и исходной документации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отчетной документации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мероприятия по повышению энергетической эффективности с учетом требований к  охране  окружающей среды и среды обитания человека 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приемки энергопаспортов от исполнителей</w:t>
            </w:r>
          </w:p>
        </w:tc>
      </w:tr>
      <w:tr>
        <w:trPr>
          <w:cantSplit w:val="false"/>
        </w:trPr>
        <w:tc>
          <w:tcPr>
            <w:tcW w:type="dxa" w:w="7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20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9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6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240" w:lineRule="exact"/>
              <w:contextualSpacing w:val="fals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4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300" w:lineRule="exact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направления копий энергопаспортов в Минэнерго</w:t>
            </w:r>
          </w:p>
        </w:tc>
      </w:tr>
    </w:tbl>
    <w:p>
      <w:pPr>
        <w:pStyle w:val="style0"/>
        <w:spacing w:after="0" w:before="0" w:line="240" w:lineRule="exac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Программы повышения квалификации аудиторов</w:t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jc w:val="left"/>
        <w:tblInd w:type="dxa" w:w="-25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19"/>
        <w:gridCol w:w="7560"/>
        <w:gridCol w:w="2287"/>
      </w:tblGrid>
      <w:tr>
        <w:trPr>
          <w:trHeight w:hRule="atLeast" w:val="594"/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 xml:space="preserve">№ </w:t>
            </w:r>
            <w:r>
              <w:rPr>
                <w:rFonts w:ascii="Arial" w:cs="Arial" w:hAnsi="Arial"/>
                <w:b/>
                <w:bCs/>
              </w:rPr>
              <w:t>п/п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Наименование программы</w:t>
            </w:r>
          </w:p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Продолжительность (акад. час)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25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ПК-001-2010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«Новое в нормативно-правовом регулировании имущественных отношений»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ПК-002-2010</w:t>
            </w:r>
          </w:p>
          <w:p>
            <w:pPr>
              <w:pStyle w:val="style0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</w:rPr>
              <w:t>«Новое в нормативно-правовом регулировании налогообложения юридических и физических лиц»</w:t>
            </w:r>
            <w:r>
              <w:rPr>
                <w:rFonts w:ascii="Arial" w:cs="Arial" w:hAnsi="Arial"/>
                <w:b/>
                <w:bCs/>
              </w:rPr>
              <w:t xml:space="preserve"> 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ПК-003-2010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«Новое в нормативно-правовом регулировании бухгалтерского учета»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4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ПК-004-2010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«Новое в нормативно-правовом регулировании отношений, связанных с финансами организаций»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5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ПК-005-2010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«Новое в нормативно-правовом регулировании аудиторской деятельности»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6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ПК-006-2010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«Новые федеральные правила (стандарты) аудиторской деятельности»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7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ПК-007-2011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«Обучение уполномоченных экспертов по внешнему контролю качества работы НП «Российской коллегии аудиторов»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8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ПК-008-2012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«Профессиональная этика аудиторов»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9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ПК-009-2011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«Международные стандарты финансовой отчетности» 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10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ПК-010-2010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«Новые Международные стандарты финансовой отчетности» 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11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ПК-011-2010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«Практика применения Международных стандартов финансовой отчетности»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20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12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ПК-012-2010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«Трансформация бухгалтерской отчетности в соответствии с Международными стандартами финансовой отчетности»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20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13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ПК-013-2010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«Соблюдение требований Федерального закона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16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14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ПК-014-2010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«Существенность в аудите»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15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ПК-015-2010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«Аудиторская выборка»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16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ПК-016-2010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«Документирование аудита»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17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ПК-017-2010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«Планирование аудита» 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18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ПК-018-2010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«Противодействие коррупции в ходе аудиторской деятельности»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</w:tr>
      <w:tr>
        <w:trPr>
          <w:trHeight w:hRule="atLeast" w:val="781"/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19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ПК-019-2010</w:t>
            </w:r>
          </w:p>
          <w:p>
            <w:pPr>
              <w:pStyle w:val="style0"/>
              <w:rPr>
                <w:rFonts w:ascii="Arial" w:cs="Arial" w:hAnsi="Arial"/>
                <w:bCs/>
              </w:rPr>
            </w:pPr>
            <w:r>
              <w:rPr>
                <w:rFonts w:ascii="Arial" w:cs="Arial" w:hAnsi="Arial"/>
                <w:bCs/>
              </w:rPr>
              <w:t>«Новые Международные стандарты аудита и аудиторской деятельности»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</w:tr>
      <w:tr>
        <w:trPr>
          <w:trHeight w:hRule="atLeast" w:val="781"/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20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ПРОГРАММА № ПК-020-2010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«Аудит субъектов малого предпринимательства»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8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21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ПРОГРАММА № ПК-021-2010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«Финансовый анализ»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22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ПК-022-2010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«Инвестиционный анализ и аудит»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23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ПК-023-2010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«Комплексный анализ хозяйственной деятельности»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24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ПК-024-2010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«Оценка и анализ рисков при аудите»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25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ПК-025-2010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«Правовое регулирование предпринимательской деятельности»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26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ПК-026-2010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«Бухгалтерский учет, анализ и аудит внешнеэкономической деятельности и валютных операций»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27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ПК-027-2010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«Бухгалтерский управленческий учет»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28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ПК-028-2010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«Внутрифирменные стандарты аудита»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29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ПК-029-2010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«Внутренний аудит»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30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ПК-030-2010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«Компьютерный аудит»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31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ПК-031-2010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«Техника и методика аудита и аудиторских услуг»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32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ПК-032-2010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«Бухгалтерская (финансовая) отчетность»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33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ПК-033-2010</w:t>
            </w:r>
          </w:p>
          <w:p>
            <w:pPr>
              <w:pStyle w:val="style1"/>
              <w:spacing w:after="0" w:before="0"/>
              <w:contextualSpacing w:val="false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«Новое в аудите бирж, внебюджетных фондов и инвестиционных институтов»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34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ПК-034-2010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«Новое в аудите страховых организаций и обществ взаимного страхования»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35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ПК-035-2010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«Новое в  аудите кредитных организаций, банковских групп и банковских холдингов»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36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9"/>
              <w:spacing w:after="280" w:before="280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ПК-036-2011</w:t>
            </w:r>
          </w:p>
          <w:p>
            <w:pPr>
              <w:pStyle w:val="style0"/>
              <w:shd w:fill="FFFFFF" w:val="clea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«Финансовая отчетность кредитных организаций в соответствии с международными стандартами финансовой отчетности (МСФО)»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37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ПК-037-2011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«Бухгалтерский учет и отчетность в банковской сфере»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38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9"/>
              <w:spacing w:after="280" w:before="280"/>
              <w:contextualSpacing w:val="false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ПК-038-2011</w:t>
            </w:r>
          </w:p>
          <w:p>
            <w:pPr>
              <w:pStyle w:val="style0"/>
              <w:shd w:fill="FFFFFF" w:val="clea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«Составление финансовой отчетности в соответствии с МСФО»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39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ПК-039-2011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«Бухгалтерский учет и отчетность в небанковской сфере»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40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ПК-040-2011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«Повышение квалификации уполномоченных экспертов по внешнему контролю качества работы членов СРО НП «РКА»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41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ПК-041-2012</w:t>
            </w:r>
          </w:p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«</w:t>
            </w:r>
            <w:r>
              <w:rPr>
                <w:rFonts w:ascii="Arial" w:cs="Arial" w:hAnsi="Arial"/>
              </w:rPr>
              <w:t>Организация внешнего и внутреннего контроля качества работы аудиторской организации, индивидуального аудитора»</w:t>
            </w:r>
            <w:r>
              <w:rPr>
                <w:rFonts w:ascii="Arial" w:cs="Arial" w:hAnsi="Arial"/>
                <w:b/>
              </w:rPr>
              <w:t xml:space="preserve"> 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  <w:tr>
        <w:trPr>
          <w:cantSplit w:val="fals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-108" w:val="left"/>
                <w:tab w:leader="none" w:pos="72" w:val="left"/>
              </w:tabs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42</w:t>
            </w:r>
          </w:p>
        </w:tc>
        <w:tc>
          <w:tcPr>
            <w:tcW w:type="dxa" w:w="7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ПРОГРАММА № ПК-042-2013</w:t>
            </w:r>
          </w:p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«Международные стандарты аудита»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40</w:t>
            </w:r>
          </w:p>
        </w:tc>
      </w:tr>
    </w:tbl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Программы повышения квалификации реставраторов</w:t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jc w:val="center"/>
        <w:tblInd w:type="dxa" w:w="0"/>
        <w:tblBorders>
          <w:top w:color="949494" w:space="0" w:sz="6" w:val="single"/>
          <w:left w:color="949494" w:space="0" w:sz="6" w:val="single"/>
          <w:bottom w:color="949494" w:space="0" w:sz="6" w:val="single"/>
          <w:insideH w:color="949494" w:space="0" w:sz="6" w:val="single"/>
          <w:right w:color="949494" w:space="0" w:sz="6" w:val="single"/>
          <w:insideV w:color="949494" w:space="0" w:sz="6" w:val="single"/>
        </w:tblBorders>
        <w:tblCellMar>
          <w:top w:type="dxa" w:w="30"/>
          <w:left w:type="dxa" w:w="22"/>
          <w:bottom w:type="dxa" w:w="30"/>
          <w:right w:type="dxa" w:w="30"/>
        </w:tblCellMar>
      </w:tblPr>
      <w:tblGrid>
        <w:gridCol w:w="1059"/>
        <w:gridCol w:w="5597"/>
        <w:gridCol w:w="1554"/>
      </w:tblGrid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П.БР-01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Градостроительство и охрана объектов культурного наследия.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П.БР-02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Реставрация и приспособление объектов культурного наследия.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П.БР-03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Разработка проектной документации по консервации, ремонту, реставрации, приспособлению и воссозданию объектов культурного наследия.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 </w:t>
            </w: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П.БР-04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Технология и методика реставрационных работ — памятников деревянного зодчества — реставрация срубов, крыш, оконных и дверных заполнений, декоративных элементов.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 </w:t>
            </w: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П.БР-05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Технология и методика реставрационных работ — памятников каменного зодчества.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 </w:t>
            </w: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П.БР-06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Реставрация каменной и кирпичной кладки, крыш, оконных и дверных заполнений, декоративных элементов.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 </w:t>
            </w: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П.БР-07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Реставрация произведений из дерева.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 </w:t>
            </w: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П.БР-08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Реставрация декоративно — художественных покрасок.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 </w:t>
            </w: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П.БР-09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Реставрация художественных изделий из металла.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 </w:t>
            </w: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П.БР-10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Реставрация памятников каменного зодчества.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 </w:t>
            </w: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П.БР-11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Реставрация и воссоздание паркетных полов.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 </w:t>
            </w: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П.БР-12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Ремонт, реставрация и консервация ограждающих конструкций и распорных систем.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П.БР-13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Ремонт, реставрация, консервация и воссоздание оснований и фундаментов.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П.БР-14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Реставрация и воссоздание деталей из черного и цветных металлов.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П.БР-15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Реставрация, консервация и воссоздание резьбы по дереву.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П.БР-16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Реставрация, консервация и воссоздание мебели.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П.БР-17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Ремонт, реставрация, консервация и воссоздание деревянных конструкций и деталей.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П.БР-18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Ремонт, реставрация, консервация и воссоздание металлических конструкций. 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П.БР-19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Ремонт, реставрация и воссоздание кровель.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П.БР-20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Реставрация, консервация и воссоздание поверхности из искусственного мрамора.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П.БР-21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Реставрация декоративных штукатурок и лепных изделий.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П.БР-22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 </w:t>
            </w:r>
            <w:r>
              <w:rPr>
                <w:rFonts w:ascii="Tahoma" w:cs="Tahoma" w:hAnsi="Tahoma"/>
                <w:sz w:val="27"/>
                <w:szCs w:val="27"/>
              </w:rPr>
              <w:t>Реставрация инженерных систем и оборудования ( системы электрообеспечения, теплоснабжения, водопровод и канализация).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П.БР-23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Приспособление инженерных систем и оборудования.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П.БР-24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Приспособление систем электрообеспечения.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  <w:tr>
        <w:trPr>
          <w:cantSplit w:val="false"/>
        </w:trPr>
        <w:tc>
          <w:tcPr>
            <w:tcW w:type="dxa" w:w="1059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ahoma" w:cs="Tahoma" w:hAnsi="Tahoma"/>
                <w:b/>
                <w:bCs/>
                <w:sz w:val="27"/>
                <w:szCs w:val="27"/>
              </w:rPr>
            </w:pPr>
            <w:r>
              <w:rPr>
                <w:rFonts w:ascii="Tahoma" w:cs="Tahoma" w:hAnsi="Tahoma"/>
                <w:b/>
                <w:bCs/>
                <w:sz w:val="27"/>
                <w:szCs w:val="27"/>
              </w:rPr>
              <w:t>П.БР-25</w:t>
            </w:r>
          </w:p>
        </w:tc>
        <w:tc>
          <w:tcPr>
            <w:tcW w:type="dxa" w:w="5597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type="dxa" w:w="1554"/>
            <w:tcBorders>
              <w:top w:color="949494" w:space="0" w:sz="6" w:val="single"/>
              <w:left w:color="949494" w:space="0" w:sz="6" w:val="single"/>
              <w:bottom w:color="949494" w:space="0" w:sz="6" w:val="single"/>
              <w:right w:color="949494" w:space="0" w:sz="6" w:val="single"/>
            </w:tcBorders>
            <w:shd w:fill="auto" w:val="clear"/>
            <w:tcMar>
              <w:left w:type="dxa" w:w="2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ahoma" w:cs="Tahoma" w:hAnsi="Tahoma"/>
                <w:sz w:val="27"/>
                <w:szCs w:val="27"/>
              </w:rPr>
            </w:pPr>
            <w:r>
              <w:rPr>
                <w:rFonts w:ascii="Tahoma" w:cs="Tahoma" w:hAnsi="Tahoma"/>
                <w:sz w:val="27"/>
                <w:szCs w:val="27"/>
              </w:rPr>
              <w:t>72 часа</w:t>
            </w:r>
          </w:p>
        </w:tc>
      </w:tr>
    </w:tbl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Программы повышения квалификации в сфере ЖКХ</w:t>
      </w:r>
    </w:p>
    <w:tbl>
      <w:tblPr>
        <w:jc w:val="left"/>
        <w:tblInd w:type="dxa" w:w="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8378"/>
        <w:gridCol w:w="1706"/>
      </w:tblGrid>
      <w:tr>
        <w:trPr>
          <w:trHeight w:hRule="atLeast" w:val="576"/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288" w:lineRule="atLeast"/>
              <w:contextualSpacing w:val="false"/>
              <w:jc w:val="center"/>
              <w:rPr>
                <w:rFonts w:ascii="Arial" w:cs="Arial" w:hAnsi="Arial"/>
                <w:b/>
                <w:bCs/>
                <w:color w:val="4D4D4D"/>
                <w:sz w:val="23"/>
              </w:rPr>
            </w:pPr>
            <w:bookmarkStart w:id="305" w:name="_GoBack"/>
            <w:bookmarkEnd w:id="305"/>
            <w:r>
              <w:rPr>
                <w:rFonts w:ascii="Arial" w:cs="Arial" w:hAnsi="Arial"/>
                <w:b/>
                <w:bCs/>
                <w:color w:val="4D4D4D"/>
                <w:sz w:val="23"/>
              </w:rPr>
              <w:t>Наименование программы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288" w:lineRule="atLeast"/>
              <w:contextualSpacing w:val="false"/>
              <w:jc w:val="center"/>
              <w:rPr>
                <w:rFonts w:ascii="Arial" w:cs="Arial" w:hAnsi="Arial"/>
                <w:b/>
                <w:bCs/>
                <w:color w:val="4D4D4D"/>
                <w:sz w:val="23"/>
              </w:rPr>
            </w:pPr>
            <w:r>
              <w:rPr>
                <w:rFonts w:ascii="Arial" w:cs="Arial" w:hAnsi="Arial"/>
                <w:b/>
                <w:bCs/>
                <w:color w:val="4D4D4D"/>
                <w:sz w:val="23"/>
              </w:rPr>
              <w:t>Количество часов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Управление многоквартирными домами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Юрист ЖКХ (ЖКК)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Бухгалтерский учет в сфере ЖКХ (ЖКК)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Организация и управление нежилой недвижимостью в ЖКХ (ЖКК)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Организация и управление жилой недвижимостью в ЖКХ (ЖКК)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Организация и управление эксплуатацией систем жизнеобеспечения зданий, сооружений и комплексов в ЖКХ (ЖКК)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Комплексный, капитальный и текущий ремонт в ЖКХ (ЖКК)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Экономика, организация и управление в сфере ЖКХ (ЖКК)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Тарифообразование на услуги организаций коммунального комплекса. Составление производственной и инвестиционной программы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Организация деятельности Управляющих компаний в сфере эксплуатации жилищного фонда ЖКХ (ЖКК)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Эффективная организация сбора, хранения, переработки ТКО в сфере ЖКХ (ЖКК)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Энергосбережение на предприятиях ЖКХ (ЖКК)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Эксплуатация, ремонт, обслуживание и содержание дорожно-мостового хозяйства и транспортных сооружений в ЖКХ (ЖКК)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  <w:tr>
        <w:trPr>
          <w:cantSplit w:val="false"/>
        </w:trPr>
        <w:tc>
          <w:tcPr>
            <w:tcW w:type="dxa" w:w="837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Правила подготовки и производства земляных работ, обустройства и содержания строительных площадок в городе Москве</w:t>
            </w:r>
          </w:p>
        </w:tc>
        <w:tc>
          <w:tcPr>
            <w:tcW w:type="dxa" w:w="170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BFBFB" w:val="clear"/>
            <w:tcMar>
              <w:left w:type="dxa" w:w="15"/>
            </w:tcMar>
            <w:vAlign w:val="center"/>
          </w:tcPr>
          <w:p>
            <w:pPr>
              <w:pStyle w:val="style0"/>
              <w:spacing w:after="280" w:before="280" w:line="288" w:lineRule="atLeast"/>
              <w:contextualSpacing w:val="false"/>
              <w:jc w:val="center"/>
              <w:rPr>
                <w:rFonts w:ascii="Arial" w:cs="Arial" w:hAnsi="Arial"/>
                <w:color w:val="4D4D4D"/>
                <w:sz w:val="23"/>
                <w:szCs w:val="23"/>
              </w:rPr>
            </w:pPr>
            <w:r>
              <w:rPr>
                <w:rFonts w:ascii="Arial" w:cs="Arial" w:hAnsi="Arial"/>
                <w:color w:val="4D4D4D"/>
                <w:sz w:val="23"/>
                <w:szCs w:val="23"/>
              </w:rPr>
              <w:t>72</w:t>
            </w:r>
          </w:p>
        </w:tc>
      </w:tr>
    </w:tbl>
    <w:p>
      <w:pPr>
        <w:pStyle w:val="style0"/>
        <w:spacing w:line="100" w:lineRule="atLeast"/>
        <w:jc w:val="center"/>
        <w:rPr/>
      </w:pPr>
      <w:r>
        <w:rPr/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Управление и профессиональный девелопмент жилой недвижимостью:продолжительность- 72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Управление имущественными комплексами жилищного и коммунального хозяйства, коммунальной инфраструктурой и ресурсообеспечение объектов:</w:t>
      </w:r>
      <w:r>
        <w:rPr>
          <w:rStyle w:val="style23"/>
          <w:rFonts w:ascii="Tahoma" w:cs="Tahoma" w:hAnsi="Tahoma"/>
          <w:sz w:val="18"/>
          <w:szCs w:val="18"/>
        </w:rPr>
        <w:t> </w:t>
      </w:r>
      <w:r>
        <w:rPr>
          <w:rFonts w:ascii="Tahoma" w:cs="Tahoma" w:hAnsi="Tahoma"/>
          <w:color w:val="000000"/>
          <w:sz w:val="18"/>
          <w:szCs w:val="18"/>
        </w:rPr>
        <w:t>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Новое в капитальном ремонте и реконструкции зданий в 2014г. :продолжительность- 72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Капитальный ремонт и реконструкция административных зданий:продолжительность- 72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Государственно-частное партнерство и инновационная деятельность в жилищно-коммунальном хозяйстве:</w:t>
      </w:r>
      <w:r>
        <w:rPr>
          <w:rStyle w:val="style23"/>
          <w:rFonts w:ascii="Tahoma" w:cs="Tahoma" w:hAnsi="Tahoma"/>
          <w:sz w:val="18"/>
          <w:szCs w:val="18"/>
        </w:rPr>
        <w:t> </w:t>
      </w:r>
      <w:r>
        <w:rPr>
          <w:rFonts w:ascii="Tahoma" w:cs="Tahoma" w:hAnsi="Tahoma"/>
          <w:color w:val="000000"/>
          <w:sz w:val="18"/>
          <w:szCs w:val="18"/>
        </w:rPr>
        <w:t>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Инвестиционная политика, долгосрочное инвестирование, планирование и оценка эффективности инвестиционных проектов в ЖКХ:продолжительность- 72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Финансовый менеджмент в жилищно-коммунальной сфере:продолжительность- 72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Тарификация и правила предоставления коммунальных услуг:продолжительность- 72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Девелопмент и благоустройство городских территорий:</w:t>
      </w:r>
      <w:r>
        <w:rPr>
          <w:rStyle w:val="style23"/>
          <w:rFonts w:ascii="Tahoma" w:cs="Tahoma" w:hAnsi="Tahoma"/>
          <w:sz w:val="18"/>
          <w:szCs w:val="18"/>
        </w:rPr>
        <w:t> </w:t>
      </w:r>
      <w:r>
        <w:rPr>
          <w:rFonts w:ascii="Tahoma" w:cs="Tahoma" w:hAnsi="Tahoma"/>
          <w:color w:val="000000"/>
          <w:sz w:val="18"/>
          <w:szCs w:val="18"/>
        </w:rPr>
        <w:t>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Монтаж внутренних устройств систем водоснабжения и водоотведения:продолжительность- 72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Малые очистные сооружения водоснабжения и водоотведения:продолжительность- 72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Технологии бестраншейной прокладки и ремонта трубопроводов систем водоснабжения и водоотведения:</w:t>
      </w:r>
      <w:r>
        <w:rPr>
          <w:rStyle w:val="style23"/>
          <w:rFonts w:ascii="Tahoma" w:cs="Tahoma" w:hAnsi="Tahoma"/>
          <w:sz w:val="18"/>
          <w:szCs w:val="18"/>
        </w:rPr>
        <w:t> </w:t>
      </w:r>
      <w:r>
        <w:rPr>
          <w:rFonts w:ascii="Tahoma" w:cs="Tahoma" w:hAnsi="Tahoma"/>
          <w:color w:val="000000"/>
          <w:sz w:val="18"/>
          <w:szCs w:val="18"/>
        </w:rPr>
        <w:t>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Новые отечественные и зарубежные материалы и технологии монтажа внутренних систем водоснабжения, канализации и горячего водоснабжения:</w:t>
      </w:r>
      <w:r>
        <w:rPr>
          <w:rStyle w:val="style23"/>
          <w:rFonts w:ascii="Tahoma" w:cs="Tahoma" w:hAnsi="Tahoma"/>
          <w:sz w:val="18"/>
          <w:szCs w:val="18"/>
        </w:rPr>
        <w:t> </w:t>
      </w:r>
      <w:r>
        <w:rPr>
          <w:rFonts w:ascii="Tahoma" w:cs="Tahoma" w:hAnsi="Tahoma"/>
          <w:color w:val="000000"/>
          <w:sz w:val="18"/>
          <w:szCs w:val="18"/>
        </w:rPr>
        <w:t>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Современные технологии очистки сточных вод и обработки осадков:продолжительность- 72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Новое в эксплуатации, проектировании и реконструкции водоснабжения:продолжительность- 72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Водоснабжение высотных зданий:</w:t>
      </w:r>
      <w:r>
        <w:rPr>
          <w:rStyle w:val="style23"/>
          <w:rFonts w:ascii="Tahoma" w:cs="Tahoma" w:hAnsi="Tahoma"/>
          <w:sz w:val="18"/>
          <w:szCs w:val="18"/>
        </w:rPr>
        <w:t> </w:t>
      </w:r>
      <w:r>
        <w:rPr>
          <w:rFonts w:ascii="Tahoma" w:cs="Tahoma" w:hAnsi="Tahoma"/>
          <w:color w:val="000000"/>
          <w:sz w:val="18"/>
          <w:szCs w:val="18"/>
        </w:rPr>
        <w:t>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Водоснабжение и водоотведение промышленных предприятий:продолжительность- 72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Эксплуатация систем водоснабжения и водоотведения:</w:t>
      </w:r>
      <w:r>
        <w:rPr>
          <w:rStyle w:val="style23"/>
          <w:rFonts w:ascii="Tahoma" w:cs="Tahoma" w:hAnsi="Tahoma"/>
          <w:sz w:val="18"/>
          <w:szCs w:val="18"/>
        </w:rPr>
        <w:t> </w:t>
      </w:r>
      <w:r>
        <w:rPr>
          <w:rFonts w:ascii="Tahoma" w:cs="Tahoma" w:hAnsi="Tahoma"/>
          <w:color w:val="000000"/>
          <w:sz w:val="18"/>
          <w:szCs w:val="18"/>
        </w:rPr>
        <w:t>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Автоматизация систем водоснабжения и водоотведения:</w:t>
      </w:r>
      <w:r>
        <w:rPr>
          <w:rStyle w:val="style23"/>
          <w:rFonts w:ascii="Tahoma" w:cs="Tahoma" w:hAnsi="Tahoma"/>
          <w:sz w:val="18"/>
          <w:szCs w:val="18"/>
        </w:rPr>
        <w:t> </w:t>
      </w:r>
      <w:r>
        <w:rPr>
          <w:rFonts w:ascii="Tahoma" w:cs="Tahoma" w:hAnsi="Tahoma"/>
          <w:color w:val="000000"/>
          <w:sz w:val="18"/>
          <w:szCs w:val="18"/>
        </w:rPr>
        <w:t>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Реконструкция систем водоснабжения и водоотведения:</w:t>
      </w:r>
      <w:r>
        <w:rPr>
          <w:rStyle w:val="style23"/>
          <w:rFonts w:ascii="Tahoma" w:cs="Tahoma" w:hAnsi="Tahoma"/>
          <w:sz w:val="18"/>
          <w:szCs w:val="18"/>
        </w:rPr>
        <w:t> </w:t>
      </w:r>
      <w:r>
        <w:rPr>
          <w:rFonts w:ascii="Tahoma" w:cs="Tahoma" w:hAnsi="Tahoma"/>
          <w:color w:val="000000"/>
          <w:sz w:val="18"/>
          <w:szCs w:val="18"/>
        </w:rPr>
        <w:t>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Очистка и контроль качества природных и сточных вод:</w:t>
      </w:r>
      <w:r>
        <w:rPr>
          <w:rStyle w:val="style23"/>
          <w:rFonts w:ascii="Tahoma" w:cs="Tahoma" w:hAnsi="Tahoma"/>
          <w:sz w:val="18"/>
          <w:szCs w:val="18"/>
        </w:rPr>
        <w:t> </w:t>
      </w:r>
      <w:r>
        <w:rPr>
          <w:rFonts w:ascii="Tahoma" w:cs="Tahoma" w:hAnsi="Tahoma"/>
          <w:color w:val="000000"/>
          <w:sz w:val="18"/>
          <w:szCs w:val="18"/>
        </w:rPr>
        <w:t>продолжительность- 72 часа (2 недели), цена-12000 руб. с человека;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Комплексное использование водных ресурсов:</w:t>
      </w:r>
      <w:r>
        <w:rPr>
          <w:rStyle w:val="style23"/>
          <w:rFonts w:ascii="Tahoma" w:cs="Tahoma" w:hAnsi="Tahoma"/>
          <w:sz w:val="18"/>
          <w:szCs w:val="18"/>
        </w:rPr>
        <w:t> </w:t>
      </w:r>
      <w:r>
        <w:rPr>
          <w:rFonts w:ascii="Tahoma" w:cs="Tahoma" w:hAnsi="Tahoma"/>
          <w:color w:val="000000"/>
          <w:sz w:val="18"/>
          <w:szCs w:val="18"/>
        </w:rPr>
        <w:t>продолжительность- 72 часа (2 недели), цена-12000 руб. с человека.</w:t>
      </w:r>
    </w:p>
    <w:p>
      <w:pPr>
        <w:pStyle w:val="style39"/>
        <w:shd w:fill="FFFFFF" w:val="clear"/>
        <w:spacing w:line="252" w:lineRule="atLeast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>После окончания курсов повышения квалификации, выдается Удостоверение установленного образца.</w:t>
      </w:r>
    </w:p>
    <w:p>
      <w:pPr>
        <w:pStyle w:val="style0"/>
        <w:spacing w:line="100" w:lineRule="atLeast"/>
        <w:jc w:val="center"/>
        <w:rPr/>
      </w:pPr>
      <w:r>
        <w:rPr/>
      </w:r>
    </w:p>
    <w:p>
      <w:pPr>
        <w:pStyle w:val="style0"/>
        <w:spacing w:line="100" w:lineRule="atLeast"/>
        <w:jc w:val="center"/>
        <w:rPr/>
      </w:pPr>
      <w:r>
        <w:rPr/>
      </w:r>
    </w:p>
    <w:sectPr>
      <w:footerReference r:id="rId2" w:type="default"/>
      <w:type w:val="nextPage"/>
      <w:pgSz w:h="16838" w:w="11906"/>
      <w:pgMar w:bottom="1276" w:footer="720" w:gutter="0" w:header="0" w:left="1134" w:right="707" w:top="1021"/>
      <w:pgNumType w:fmt="decimal"/>
      <w:formProt w:val="false"/>
      <w:textDirection w:val="lrTb"/>
      <w:docGrid w:charSpace="4096" w:linePitch="272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 Unicode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decimal"/>
      <w:lvlText w:val="%1.%2."/>
      <w:lvlJc w:val="left"/>
      <w:pPr>
        <w:ind w:hanging="360" w:left="1080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720" w:left="1440"/>
      </w:pPr>
    </w:lvl>
    <w:lvl w:ilvl="4">
      <w:start w:val="1"/>
      <w:numFmt w:val="decimal"/>
      <w:lvlText w:val="%1.%2.%3.%4.%5."/>
      <w:lvlJc w:val="left"/>
      <w:pPr>
        <w:ind w:hanging="1080" w:left="1800"/>
      </w:pPr>
    </w:lvl>
    <w:lvl w:ilvl="5">
      <w:start w:val="1"/>
      <w:numFmt w:val="decimal"/>
      <w:lvlText w:val="%1.%2.%3.%4.%5.%6."/>
      <w:lvlJc w:val="left"/>
      <w:pPr>
        <w:ind w:hanging="1080" w:left="1800"/>
      </w:pPr>
    </w:lvl>
    <w:lvl w:ilvl="6">
      <w:start w:val="1"/>
      <w:numFmt w:val="decimal"/>
      <w:lvlText w:val="%1.%2.%3.%4.%5.%6.%7."/>
      <w:lvlJc w:val="left"/>
      <w:pPr>
        <w:ind w:hanging="1080" w:left="1800"/>
      </w:pPr>
    </w:lvl>
    <w:lvl w:ilvl="7">
      <w:start w:val="1"/>
      <w:numFmt w:val="decimal"/>
      <w:lvlText w:val="%1.%2.%3.%4.%5.%6.%7.%8."/>
      <w:lvlJc w:val="left"/>
      <w:pPr>
        <w:ind w:hanging="1440" w:left="2160"/>
      </w:pPr>
    </w:lvl>
    <w:lvl w:ilvl="8">
      <w:start w:val="1"/>
      <w:numFmt w:val="decimal"/>
      <w:lvlText w:val="%1.%2.%3.%4.%5.%6.%7.%8.%9."/>
      <w:lvlJc w:val="left"/>
      <w:pPr>
        <w:ind w:hanging="1440" w:left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spacing w:after="60" w:before="240" w:line="100" w:lineRule="atLeast"/>
      <w:contextualSpacing w:val="false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(2)_"/>
    <w:basedOn w:val="style15"/>
    <w:next w:val="style16"/>
    <w:rPr>
      <w:rFonts w:ascii="Times New Roman" w:cs="Times New Roman" w:eastAsia="Times New Roman" w:hAnsi="Times New Roman"/>
      <w:sz w:val="26"/>
      <w:szCs w:val="26"/>
      <w:shd w:fill="FFFFFF" w:val="clear"/>
    </w:rPr>
  </w:style>
  <w:style w:styleId="style17" w:type="character">
    <w:name w:val="Основной текст (6)_"/>
    <w:basedOn w:val="style15"/>
    <w:next w:val="style17"/>
    <w:rPr>
      <w:rFonts w:ascii="Times New Roman" w:cs="Times New Roman" w:eastAsia="Times New Roman" w:hAnsi="Times New Roman"/>
      <w:b/>
      <w:bCs/>
      <w:sz w:val="20"/>
      <w:szCs w:val="20"/>
      <w:shd w:fill="FFFFFF" w:val="clear"/>
    </w:rPr>
  </w:style>
  <w:style w:styleId="style18" w:type="character">
    <w:name w:val="Основной текст (2) + Полужирный"/>
    <w:basedOn w:val="style16"/>
    <w:next w:val="style18"/>
    <w:rPr>
      <w:rFonts w:ascii="Times New Roman" w:cs="Times New Roman" w:eastAsia="Times New Roman" w:hAnsi="Times New Roman"/>
      <w:b/>
      <w:bCs/>
      <w:color w:val="000000"/>
      <w:spacing w:val="0"/>
      <w:w w:val="100"/>
      <w:sz w:val="26"/>
      <w:szCs w:val="26"/>
      <w:shd w:fill="FFFFFF" w:val="clear"/>
      <w:lang w:bidi="ru-RU" w:eastAsia="ru-RU" w:val="ru-RU"/>
    </w:rPr>
  </w:style>
  <w:style w:styleId="style19" w:type="character">
    <w:name w:val="Верхний колонтитул Знак"/>
    <w:basedOn w:val="style15"/>
    <w:next w:val="style19"/>
    <w:rPr>
      <w:rFonts w:ascii="Calibri" w:cs="Times New Roman" w:eastAsia="Times New Roman" w:hAnsi="Calibri"/>
      <w:lang w:eastAsia="ru-RU"/>
    </w:rPr>
  </w:style>
  <w:style w:styleId="style20" w:type="character">
    <w:name w:val="Нижний колонтитул Знак"/>
    <w:basedOn w:val="style15"/>
    <w:next w:val="style20"/>
    <w:rPr>
      <w:rFonts w:ascii="Calibri" w:cs="Times New Roman" w:eastAsia="Times New Roman" w:hAnsi="Calibri"/>
      <w:lang w:eastAsia="ru-RU"/>
    </w:rPr>
  </w:style>
  <w:style w:styleId="style21" w:type="character">
    <w:name w:val="Заголовок 1 Знак"/>
    <w:basedOn w:val="style15"/>
    <w:next w:val="style21"/>
    <w:rPr>
      <w:rFonts w:ascii="Arial" w:cs="Arial" w:eastAsia="Times New Roman" w:hAnsi="Arial"/>
      <w:b/>
      <w:bCs/>
      <w:sz w:val="32"/>
      <w:szCs w:val="32"/>
      <w:lang w:eastAsia="ru-RU"/>
    </w:rPr>
  </w:style>
  <w:style w:styleId="style22" w:type="character">
    <w:name w:val="Выделение жирным"/>
    <w:next w:val="style22"/>
    <w:rPr>
      <w:b/>
      <w:bCs/>
    </w:rPr>
  </w:style>
  <w:style w:styleId="style23" w:type="character">
    <w:name w:val="apple-converted-space"/>
    <w:basedOn w:val="style15"/>
    <w:next w:val="style23"/>
    <w:rPr/>
  </w:style>
  <w:style w:styleId="style24" w:type="character">
    <w:name w:val="Интернет-ссылка"/>
    <w:basedOn w:val="style15"/>
    <w:next w:val="style24"/>
    <w:rPr>
      <w:color w:val="0000FF"/>
      <w:u w:val="single"/>
      <w:lang w:bidi="zxx-" w:eastAsia="zxx-" w:val="zxx-"/>
    </w:rPr>
  </w:style>
  <w:style w:styleId="style25" w:type="character">
    <w:name w:val="Текст выноски Знак"/>
    <w:basedOn w:val="style15"/>
    <w:next w:val="style25"/>
    <w:rPr>
      <w:rFonts w:ascii="Tahoma" w:cs="Tahoma" w:eastAsia="Times New Roman" w:hAnsi="Tahoma"/>
      <w:sz w:val="16"/>
      <w:szCs w:val="16"/>
      <w:lang w:eastAsia="ru-RU"/>
    </w:rPr>
  </w:style>
  <w:style w:styleId="style26" w:type="character">
    <w:name w:val="ListLabel 1"/>
    <w:next w:val="style26"/>
    <w:rPr>
      <w:rFonts w:cs="Times New Roman"/>
    </w:rPr>
  </w:style>
  <w:style w:styleId="style27" w:type="character">
    <w:name w:val="ListLabel 2"/>
    <w:next w:val="style27"/>
    <w:rPr>
      <w:rFonts w:cs="Courier New"/>
    </w:rPr>
  </w:style>
  <w:style w:styleId="style28" w:type="paragraph">
    <w:name w:val="Заголовок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Основной текст"/>
    <w:basedOn w:val="style0"/>
    <w:next w:val="style29"/>
    <w:pPr>
      <w:spacing w:after="120" w:before="0"/>
      <w:contextualSpacing w:val="false"/>
    </w:pPr>
    <w:rPr/>
  </w:style>
  <w:style w:styleId="style30" w:type="paragraph">
    <w:name w:val="Список"/>
    <w:basedOn w:val="style29"/>
    <w:next w:val="style30"/>
    <w:pPr/>
    <w:rPr>
      <w:rFonts w:cs="Mangal"/>
    </w:rPr>
  </w:style>
  <w:style w:styleId="style31" w:type="paragraph">
    <w:name w:val="Название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Указатель"/>
    <w:basedOn w:val="style0"/>
    <w:next w:val="style32"/>
    <w:pPr>
      <w:suppressLineNumbers/>
    </w:pPr>
    <w:rPr>
      <w:rFonts w:cs="Mangal"/>
    </w:rPr>
  </w:style>
  <w:style w:styleId="style33" w:type="paragraph">
    <w:name w:val="Основной текст (2)"/>
    <w:basedOn w:val="style0"/>
    <w:next w:val="style33"/>
    <w:pPr>
      <w:widowControl w:val="false"/>
      <w:shd w:fill="FFFFFF" w:val="clear"/>
      <w:spacing w:after="0" w:before="5820" w:lineRule="auto"/>
      <w:ind w:hanging="200" w:left="0" w:right="0"/>
      <w:contextualSpacing w:val="false"/>
      <w:jc w:val="center"/>
    </w:pPr>
    <w:rPr>
      <w:rFonts w:ascii="Times New Roman" w:hAnsi="Times New Roman"/>
      <w:sz w:val="26"/>
      <w:szCs w:val="26"/>
      <w:lang w:eastAsia="en-US"/>
    </w:rPr>
  </w:style>
  <w:style w:styleId="style34" w:type="paragraph">
    <w:name w:val="Основной текст (6)"/>
    <w:basedOn w:val="style0"/>
    <w:next w:val="style34"/>
    <w:pPr>
      <w:widowControl w:val="false"/>
      <w:shd w:fill="FFFFFF" w:val="clear"/>
      <w:spacing w:after="420" w:before="0" w:lineRule="auto"/>
      <w:contextualSpacing w:val="false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styleId="style35" w:type="paragraph">
    <w:name w:val="No Spacing"/>
    <w:next w:val="style35"/>
    <w:pPr>
      <w:widowControl w:val="false"/>
      <w:suppressAutoHyphens w:val="true"/>
      <w:spacing w:after="0" w:before="0" w:line="100" w:lineRule="atLeast"/>
      <w:contextualSpacing w:val="false"/>
    </w:pPr>
    <w:rPr>
      <w:rFonts w:ascii="Arial Unicode MS" w:cs="Arial Unicode MS" w:eastAsia="Arial Unicode MS" w:hAnsi="Arial Unicode MS"/>
      <w:color w:val="000000"/>
      <w:sz w:val="24"/>
      <w:szCs w:val="24"/>
      <w:lang w:bidi="ru-RU" w:eastAsia="ru-RU" w:val="ru-RU"/>
    </w:rPr>
  </w:style>
  <w:style w:styleId="style36" w:type="paragraph">
    <w:name w:val="Верхний колонтитул"/>
    <w:basedOn w:val="style0"/>
    <w:next w:val="style3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7" w:type="paragraph">
    <w:name w:val="Нижний колонтитул"/>
    <w:basedOn w:val="style0"/>
    <w:next w:val="style3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8" w:type="paragraph">
    <w:name w:val="Абзац списка1"/>
    <w:basedOn w:val="style0"/>
    <w:next w:val="style38"/>
    <w:pPr>
      <w:spacing w:after="280" w:before="280" w:line="100" w:lineRule="atLeast"/>
      <w:ind w:hanging="0" w:left="720" w:right="0"/>
      <w:contextualSpacing/>
    </w:pPr>
    <w:rPr>
      <w:lang w:eastAsia="en-US"/>
    </w:rPr>
  </w:style>
  <w:style w:styleId="style39" w:type="paragraph">
    <w:name w:val="Normal (Web)"/>
    <w:basedOn w:val="style0"/>
    <w:next w:val="style39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</w:rPr>
  </w:style>
  <w:style w:styleId="style40" w:type="paragraph">
    <w:name w:val="Balloon Text"/>
    <w:basedOn w:val="style0"/>
    <w:next w:val="style4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1" w:type="paragraph">
    <w:name w:val="Содержимое врезки"/>
    <w:basedOn w:val="style0"/>
    <w:next w:val="style4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2014-12-10T13:13:00Z</dcterms:created>
  <dc:creator>Админ</dc:creator>
  <cp:lastModifiedBy>АРМ Орион</cp:lastModifiedBy>
  <dcterms:modified xsi:type="dcterms:W3CDTF">2014-12-15T06:13:00Z</dcterms:modified>
  <cp:revision>4</cp:revision>
</cp:coreProperties>
</file>